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62" w:rsidRDefault="00853C10" w:rsidP="00B22962">
      <w:pPr>
        <w:jc w:val="left"/>
      </w:pPr>
      <w:proofErr w:type="gramStart"/>
      <w:r>
        <w:t>Исполняющему</w:t>
      </w:r>
      <w:proofErr w:type="gramEnd"/>
      <w:r>
        <w:t xml:space="preserve"> обязанности на</w:t>
      </w:r>
      <w:r w:rsidR="00B22962">
        <w:t>чальник</w:t>
      </w:r>
      <w:r>
        <w:t>а управления сельского хозяйства и имущественных отношений администрации мун</w:t>
      </w:r>
      <w:r w:rsidR="00B22962">
        <w:t>иципального образования Динской район</w:t>
      </w:r>
    </w:p>
    <w:p w:rsidR="008E627F" w:rsidRDefault="008E627F" w:rsidP="00B22962">
      <w:pPr>
        <w:jc w:val="left"/>
      </w:pPr>
    </w:p>
    <w:p w:rsidR="00B22962" w:rsidRDefault="00853C10" w:rsidP="00B22962">
      <w:pPr>
        <w:jc w:val="left"/>
      </w:pPr>
      <w:r>
        <w:t xml:space="preserve">С.В. </w:t>
      </w:r>
      <w:proofErr w:type="spellStart"/>
      <w:r>
        <w:t>Коробченко</w:t>
      </w:r>
      <w:proofErr w:type="spellEnd"/>
    </w:p>
    <w:p w:rsidR="00B22962" w:rsidRDefault="00B22962" w:rsidP="00B22962">
      <w:pPr>
        <w:ind w:left="0"/>
        <w:jc w:val="center"/>
      </w:pPr>
    </w:p>
    <w:p w:rsidR="00B22962" w:rsidRDefault="00B22962" w:rsidP="00B22962">
      <w:pPr>
        <w:ind w:left="0"/>
      </w:pPr>
    </w:p>
    <w:p w:rsidR="00B22962" w:rsidRDefault="00B22962" w:rsidP="00B22962">
      <w:pPr>
        <w:ind w:left="0"/>
      </w:pPr>
    </w:p>
    <w:p w:rsidR="00B22962" w:rsidRDefault="00B22962" w:rsidP="00B22962">
      <w:pPr>
        <w:ind w:left="0"/>
      </w:pPr>
    </w:p>
    <w:p w:rsidR="008E627F" w:rsidRDefault="008E627F" w:rsidP="00B22962">
      <w:pPr>
        <w:ind w:left="0"/>
        <w:jc w:val="center"/>
      </w:pPr>
      <w:r>
        <w:t>Заключение</w:t>
      </w:r>
    </w:p>
    <w:p w:rsidR="001C2C28" w:rsidRDefault="008E627F" w:rsidP="00B22962">
      <w:pPr>
        <w:ind w:left="0"/>
        <w:jc w:val="center"/>
      </w:pPr>
      <w:r>
        <w:t xml:space="preserve">по результатам </w:t>
      </w:r>
      <w:proofErr w:type="gramStart"/>
      <w:r>
        <w:t>оценки регулирующего воздействия проекта постановления администрации муниципального образования Динской</w:t>
      </w:r>
      <w:proofErr w:type="gramEnd"/>
      <w:r>
        <w:t xml:space="preserve"> район</w:t>
      </w:r>
    </w:p>
    <w:p w:rsidR="00B22962" w:rsidRPr="00853C10" w:rsidRDefault="008E627F" w:rsidP="00B22962">
      <w:pPr>
        <w:ind w:left="0"/>
        <w:jc w:val="center"/>
        <w:rPr>
          <w:szCs w:val="28"/>
        </w:rPr>
      </w:pPr>
      <w:r w:rsidRPr="00853C10">
        <w:rPr>
          <w:szCs w:val="28"/>
        </w:rPr>
        <w:t xml:space="preserve"> </w:t>
      </w:r>
      <w:r w:rsidR="00853C10" w:rsidRPr="00853C10">
        <w:rPr>
          <w:szCs w:val="28"/>
        </w:rPr>
        <w:t>«О Порядке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Динской район в 2016 году</w:t>
      </w:r>
      <w:r w:rsidR="00853C10">
        <w:rPr>
          <w:szCs w:val="28"/>
        </w:rPr>
        <w:t>»</w:t>
      </w:r>
    </w:p>
    <w:p w:rsidR="00B22962" w:rsidRDefault="00B22962" w:rsidP="00B22962">
      <w:pPr>
        <w:ind w:left="0"/>
        <w:jc w:val="center"/>
      </w:pPr>
    </w:p>
    <w:p w:rsidR="006A6FD3" w:rsidRDefault="00B22962" w:rsidP="00B22962">
      <w:pPr>
        <w:ind w:left="0"/>
      </w:pPr>
      <w:r>
        <w:tab/>
      </w:r>
      <w:r w:rsidR="008E627F">
        <w:t xml:space="preserve">Управление экономического развития и инвестиций администрации муниципального образования Динской район (далее – управление) как уполномоченный орган по проведению </w:t>
      </w:r>
      <w:proofErr w:type="gramStart"/>
      <w:r w:rsidR="008E627F">
        <w:t xml:space="preserve">оценки регулирующего воздействия проектов нормативных </w:t>
      </w:r>
      <w:r w:rsidR="009537D2">
        <w:t xml:space="preserve">правовых </w:t>
      </w:r>
      <w:r w:rsidR="008E627F">
        <w:t>актов муниципального образования Динской</w:t>
      </w:r>
      <w:proofErr w:type="gramEnd"/>
      <w:r w:rsidR="008E627F">
        <w:t xml:space="preserve"> район</w:t>
      </w:r>
      <w:r w:rsidR="009537D2">
        <w:t xml:space="preserve">, рассмотрев поступивший </w:t>
      </w:r>
      <w:r w:rsidR="00853C10">
        <w:t xml:space="preserve">16 августа </w:t>
      </w:r>
      <w:r w:rsidR="009537D2">
        <w:t xml:space="preserve">2016 года проект постановления администрации муниципального образования Динской район </w:t>
      </w:r>
      <w:proofErr w:type="gramStart"/>
      <w:r w:rsidR="00853C10" w:rsidRPr="00853C10">
        <w:rPr>
          <w:szCs w:val="28"/>
        </w:rPr>
        <w:t>«О Порядке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Динской район в 2016 году»</w:t>
      </w:r>
      <w:r w:rsidR="009537D2">
        <w:t xml:space="preserve"> (далее - проект), направленный </w:t>
      </w:r>
      <w:r w:rsidR="00853C10">
        <w:t>управлением сельского хозяйства и имущественных отношений</w:t>
      </w:r>
      <w:r w:rsidR="009537D2">
        <w:t xml:space="preserve"> администрации муниципального образования Динской район (далее – </w:t>
      </w:r>
      <w:r w:rsidR="00C403EB">
        <w:t xml:space="preserve">разработчик, </w:t>
      </w:r>
      <w:r w:rsidR="00C14474">
        <w:t>р</w:t>
      </w:r>
      <w:r w:rsidR="009537D2">
        <w:t>егулирующий орган), сообщает следующее.</w:t>
      </w:r>
      <w:proofErr w:type="gramEnd"/>
    </w:p>
    <w:p w:rsidR="00C14474" w:rsidRDefault="00C14474" w:rsidP="00B22962">
      <w:pPr>
        <w:ind w:left="0"/>
      </w:pPr>
      <w:r>
        <w:t xml:space="preserve">         В соответствии с пунктом 1.3 Порядка </w:t>
      </w:r>
      <w:proofErr w:type="gramStart"/>
      <w:r>
        <w:t>проведения оценки регулирующего воздействия проектов нормативных правовых актов муниципального образования Динской</w:t>
      </w:r>
      <w:proofErr w:type="gramEnd"/>
      <w:r>
        <w:t xml:space="preserve"> район, затрагивающих вопросы осуществления предпринимательской и инвестиционной деятельности, утвержденного постановлением администрации муниципального образования Динской район от 15 октября 2015 года № 1213 (далее – Порядок) проект подлежит проведению оценки регулирующего воздействия.</w:t>
      </w:r>
    </w:p>
    <w:p w:rsidR="00C14474" w:rsidRDefault="00C14474" w:rsidP="00B22962">
      <w:pPr>
        <w:ind w:left="0"/>
      </w:pPr>
      <w:r>
        <w:t xml:space="preserve">         По результатам рассмотрения установлено, что при подготовке проекта требования пунктов</w:t>
      </w:r>
      <w:r w:rsidR="00F86F6A">
        <w:t xml:space="preserve"> 2.1-2.4 </w:t>
      </w:r>
      <w:r>
        <w:t xml:space="preserve">Порядка регулирующим органом соблюдены.        </w:t>
      </w:r>
    </w:p>
    <w:p w:rsidR="00F86F6A" w:rsidRDefault="00F86F6A" w:rsidP="00B22962">
      <w:pPr>
        <w:ind w:left="0"/>
      </w:pPr>
      <w:r>
        <w:t xml:space="preserve">        Проект направлен регулирующим органом для подготовки настоящего заключения впервые.</w:t>
      </w:r>
    </w:p>
    <w:p w:rsidR="00F86F6A" w:rsidRDefault="00F86F6A" w:rsidP="00B22962">
      <w:pPr>
        <w:ind w:left="0"/>
      </w:pPr>
      <w:r>
        <w:lastRenderedPageBreak/>
        <w:t xml:space="preserve">        Управлением проведен анализ результатов исследований, проведенных регулирующим органом, содержащихся в сводном отчете:</w:t>
      </w:r>
    </w:p>
    <w:p w:rsidR="003A6C2C" w:rsidRDefault="00F86F6A" w:rsidP="00B22962">
      <w:pPr>
        <w:ind w:left="0"/>
        <w:rPr>
          <w:color w:val="000000" w:themeColor="text1"/>
        </w:rPr>
      </w:pPr>
      <w:r>
        <w:t xml:space="preserve">        </w:t>
      </w:r>
      <w:r w:rsidR="00136C2F">
        <w:t>р</w:t>
      </w:r>
      <w:r>
        <w:t>егулирующим органом в рамках процедуры оценки регулирующего воздействия в соответствии с Порядком</w:t>
      </w:r>
      <w:r w:rsidR="00355854">
        <w:t xml:space="preserve"> </w:t>
      </w:r>
      <w:proofErr w:type="gramStart"/>
      <w:r w:rsidR="00132EE4">
        <w:t>в</w:t>
      </w:r>
      <w:proofErr w:type="gramEnd"/>
      <w:r w:rsidR="00132EE4">
        <w:t xml:space="preserve"> </w:t>
      </w:r>
      <w:proofErr w:type="gramStart"/>
      <w:r w:rsidR="00132EE4">
        <w:t>уполномоченный</w:t>
      </w:r>
      <w:proofErr w:type="gramEnd"/>
      <w:r w:rsidR="00132EE4">
        <w:t xml:space="preserve"> орган направлены проект</w:t>
      </w:r>
      <w:r w:rsidR="00355854">
        <w:t xml:space="preserve"> нормативного правового акта и сводный отчет о результатах проведения оценки регулирующего воздействия муниципального нормативного правового акта для проведения публичных консультаций</w:t>
      </w:r>
      <w:r w:rsidR="007975F4">
        <w:t>;</w:t>
      </w:r>
      <w:r w:rsidR="00355854">
        <w:t xml:space="preserve"> </w:t>
      </w:r>
    </w:p>
    <w:p w:rsidR="00136C2F" w:rsidRDefault="00136C2F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C403EB">
        <w:rPr>
          <w:color w:val="000000" w:themeColor="text1"/>
        </w:rPr>
        <w:t>разработчиком предложен один вариант правового регулирования,</w:t>
      </w:r>
      <w:r w:rsidR="00132EE4">
        <w:rPr>
          <w:color w:val="000000" w:themeColor="text1"/>
        </w:rPr>
        <w:t xml:space="preserve"> в качестве второго варианта правового регулирования разработчиком рассмотрено </w:t>
      </w:r>
      <w:r w:rsidR="009144AD">
        <w:rPr>
          <w:color w:val="000000" w:themeColor="text1"/>
        </w:rPr>
        <w:t>отсутствие</w:t>
      </w:r>
      <w:r w:rsidR="00132EE4">
        <w:rPr>
          <w:color w:val="000000" w:themeColor="text1"/>
        </w:rPr>
        <w:t xml:space="preserve"> муниципального правового акта. Проведено сравнение возможных вариантов правового регулирования.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355854" w:rsidRDefault="00132EE4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355854">
        <w:rPr>
          <w:color w:val="000000" w:themeColor="text1"/>
        </w:rPr>
        <w:t xml:space="preserve"> </w:t>
      </w:r>
      <w:r>
        <w:rPr>
          <w:color w:val="000000" w:themeColor="text1"/>
        </w:rPr>
        <w:t>Управление</w:t>
      </w:r>
      <w:r w:rsidR="00355854">
        <w:rPr>
          <w:color w:val="000000" w:themeColor="text1"/>
        </w:rPr>
        <w:t>м</w:t>
      </w:r>
      <w:r>
        <w:rPr>
          <w:color w:val="000000" w:themeColor="text1"/>
        </w:rPr>
        <w:t xml:space="preserve"> проведена оценка эффективности предлагаемого варианта правового регулирования</w:t>
      </w:r>
      <w:r w:rsidR="00355854">
        <w:rPr>
          <w:color w:val="000000" w:themeColor="text1"/>
        </w:rPr>
        <w:t>, основанного на сведениях, содержащихся в соответствующих разделах сводного отчета, и установлено следующее:</w:t>
      </w:r>
    </w:p>
    <w:p w:rsidR="00132EE4" w:rsidRDefault="00132EE4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55854">
        <w:rPr>
          <w:color w:val="000000" w:themeColor="text1"/>
        </w:rPr>
        <w:t xml:space="preserve">        </w:t>
      </w:r>
      <w:r w:rsidR="00663F49">
        <w:rPr>
          <w:color w:val="000000" w:themeColor="text1"/>
        </w:rPr>
        <w:t>п</w:t>
      </w:r>
      <w:r w:rsidR="00EE02F5">
        <w:rPr>
          <w:color w:val="000000" w:themeColor="text1"/>
        </w:rPr>
        <w:t>роблема регулирующим органом сформулирована точно;</w:t>
      </w:r>
    </w:p>
    <w:p w:rsidR="00EE02F5" w:rsidRDefault="00EE02F5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663F49">
        <w:rPr>
          <w:color w:val="000000" w:themeColor="text1"/>
        </w:rPr>
        <w:t>р</w:t>
      </w:r>
      <w:r>
        <w:rPr>
          <w:color w:val="000000" w:themeColor="text1"/>
        </w:rPr>
        <w:t xml:space="preserve">азработчиком определены потенциальные адресаты предлагаемого правового регулирования, дана их количественная оценка. Установлено, что правовое регулирование распространяется на </w:t>
      </w:r>
      <w:r w:rsidR="00CA24B1">
        <w:rPr>
          <w:color w:val="000000" w:themeColor="text1"/>
        </w:rPr>
        <w:t xml:space="preserve">крестьянские </w:t>
      </w:r>
      <w:r w:rsidR="000D6905">
        <w:rPr>
          <w:color w:val="000000" w:themeColor="text1"/>
        </w:rPr>
        <w:t>(</w:t>
      </w:r>
      <w:r w:rsidR="00CA24B1">
        <w:rPr>
          <w:color w:val="000000" w:themeColor="text1"/>
        </w:rPr>
        <w:t>фермерские</w:t>
      </w:r>
      <w:r w:rsidR="000D6905">
        <w:rPr>
          <w:color w:val="000000" w:themeColor="text1"/>
        </w:rPr>
        <w:t>)</w:t>
      </w:r>
      <w:r w:rsidR="00CA24B1">
        <w:rPr>
          <w:color w:val="000000" w:themeColor="text1"/>
        </w:rPr>
        <w:t xml:space="preserve"> хозяйства, индивидуальных предпринимателей в области сельскохозяйственного производства (признаваемых таковыми в соответствии с Федеральным законом от 29 декабря 2006 </w:t>
      </w:r>
      <w:r w:rsidR="00316EFE">
        <w:rPr>
          <w:color w:val="000000" w:themeColor="text1"/>
        </w:rPr>
        <w:t xml:space="preserve">года № 264-ФЗ «О развитии сельского хозяйства») и личные подсобные хозяйства. </w:t>
      </w:r>
      <w:r>
        <w:rPr>
          <w:color w:val="000000" w:themeColor="text1"/>
        </w:rPr>
        <w:t>Количество участников предлагаемого правового регулирования не ограничено;</w:t>
      </w:r>
    </w:p>
    <w:p w:rsidR="00EE02F5" w:rsidRDefault="00EE02F5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663F49">
        <w:rPr>
          <w:color w:val="000000" w:themeColor="text1"/>
        </w:rPr>
        <w:t>ц</w:t>
      </w:r>
      <w:r>
        <w:rPr>
          <w:color w:val="000000" w:themeColor="text1"/>
        </w:rPr>
        <w:t>ели предлагаемого правового регулирования определены объективно и направлены на решение выявленной проблемы;</w:t>
      </w:r>
    </w:p>
    <w:p w:rsidR="00663F49" w:rsidRDefault="00EE02F5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663F49">
        <w:rPr>
          <w:color w:val="000000" w:themeColor="text1"/>
        </w:rPr>
        <w:t>с</w:t>
      </w:r>
      <w:r>
        <w:rPr>
          <w:color w:val="000000" w:themeColor="text1"/>
        </w:rPr>
        <w:t>роки достижения заявленных целей совпадают с датой вступления в силу правового регулирования, в связи</w:t>
      </w:r>
      <w:r w:rsidR="004C09B7">
        <w:rPr>
          <w:color w:val="000000" w:themeColor="text1"/>
        </w:rPr>
        <w:t>,</w:t>
      </w:r>
      <w:r>
        <w:rPr>
          <w:color w:val="000000" w:themeColor="text1"/>
        </w:rPr>
        <w:t xml:space="preserve"> с чем отсутствует необходимость в последующем мониторинге</w:t>
      </w:r>
      <w:r w:rsidR="00663F49">
        <w:rPr>
          <w:color w:val="000000" w:themeColor="text1"/>
        </w:rPr>
        <w:t xml:space="preserve"> их достижения;</w:t>
      </w:r>
    </w:p>
    <w:p w:rsidR="00663F49" w:rsidRDefault="00663F49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дополнительные расходы потенциальных адресатов предлагаемого правового регулирования не предполагаются. Доходы потенциальных адресатов предлагаемого правового регулирования не предполагаются;</w:t>
      </w:r>
    </w:p>
    <w:p w:rsidR="00663F49" w:rsidRDefault="00663F49" w:rsidP="00B22962">
      <w:pPr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дополнительные расходы районного бюджета (бюджета муниципального образования Динской район), связанные с введением предлагаемого правового регулирования, не предполагаются</w:t>
      </w:r>
      <w:r w:rsidR="000F5A8B">
        <w:rPr>
          <w:color w:val="000000" w:themeColor="text1"/>
        </w:rPr>
        <w:t xml:space="preserve">. </w:t>
      </w:r>
      <w:r w:rsidR="00774F19">
        <w:rPr>
          <w:color w:val="000000" w:themeColor="text1"/>
        </w:rPr>
        <w:t>Предполагаются только расходы краевого бюджета в форме субсидий, ранее предусмотренных в краевом бюджете в размере 14 232 100 рублей</w:t>
      </w:r>
      <w:r w:rsidR="000E43A0">
        <w:rPr>
          <w:color w:val="000000" w:themeColor="text1"/>
        </w:rPr>
        <w:t>;</w:t>
      </w:r>
    </w:p>
    <w:p w:rsidR="00EE02F5" w:rsidRPr="003A6C2C" w:rsidRDefault="00663F49" w:rsidP="00B22962">
      <w:pPr>
        <w:ind w:left="0"/>
      </w:pPr>
      <w:r>
        <w:rPr>
          <w:color w:val="000000" w:themeColor="text1"/>
        </w:rPr>
        <w:t xml:space="preserve">          риски введения предлагаемого правового регулирования отсутствуют. </w:t>
      </w:r>
      <w:r w:rsidR="00EE02F5">
        <w:rPr>
          <w:color w:val="000000" w:themeColor="text1"/>
        </w:rPr>
        <w:t xml:space="preserve">   </w:t>
      </w:r>
    </w:p>
    <w:p w:rsidR="003A6C2C" w:rsidRDefault="00F23D29" w:rsidP="00B22962">
      <w:pPr>
        <w:ind w:left="0"/>
      </w:pPr>
      <w:r>
        <w:t xml:space="preserve">         В соответствии с пунктом 3.10 Порядка установлено следующее:</w:t>
      </w:r>
    </w:p>
    <w:p w:rsidR="00B85B8D" w:rsidRPr="00B85B8D" w:rsidRDefault="00F23D29" w:rsidP="00F23D29">
      <w:pPr>
        <w:pStyle w:val="a4"/>
        <w:numPr>
          <w:ilvl w:val="0"/>
          <w:numId w:val="1"/>
        </w:numPr>
        <w:ind w:left="0" w:firstLine="675"/>
      </w:pPr>
      <w:r>
        <w:t>Потенциальной группой участников общественных отношений, интересы которых будут затронуты правовым регулированием, являются</w:t>
      </w:r>
      <w:r w:rsidR="00B771B0">
        <w:t xml:space="preserve"> </w:t>
      </w:r>
      <w:r w:rsidR="00316EFE">
        <w:rPr>
          <w:color w:val="000000" w:themeColor="text1"/>
        </w:rPr>
        <w:t xml:space="preserve">крестьянские </w:t>
      </w:r>
      <w:r w:rsidR="000D6905">
        <w:rPr>
          <w:color w:val="000000" w:themeColor="text1"/>
        </w:rPr>
        <w:t>(</w:t>
      </w:r>
      <w:r w:rsidR="00316EFE">
        <w:rPr>
          <w:color w:val="000000" w:themeColor="text1"/>
        </w:rPr>
        <w:t>фермерские</w:t>
      </w:r>
      <w:r w:rsidR="000D6905">
        <w:rPr>
          <w:color w:val="000000" w:themeColor="text1"/>
        </w:rPr>
        <w:t>)</w:t>
      </w:r>
      <w:r w:rsidR="00316EFE">
        <w:rPr>
          <w:color w:val="000000" w:themeColor="text1"/>
        </w:rPr>
        <w:t xml:space="preserve"> хозяйства, индивидуальные предприниматели в области сельскохозяйственного производства (признаваемые таковыми в соответствии с Федеральным законом от 29 декабря 2006 года № 264-ФЗ «О развитии сельского хозяйства») и личные подсобные хозяйства.</w:t>
      </w:r>
    </w:p>
    <w:p w:rsidR="00F16888" w:rsidRPr="00F16888" w:rsidRDefault="00B85B8D" w:rsidP="00F23D29">
      <w:pPr>
        <w:pStyle w:val="a4"/>
        <w:numPr>
          <w:ilvl w:val="0"/>
          <w:numId w:val="1"/>
        </w:numPr>
        <w:ind w:left="0" w:firstLine="675"/>
      </w:pPr>
      <w:r>
        <w:rPr>
          <w:color w:val="000000" w:themeColor="text1"/>
        </w:rPr>
        <w:lastRenderedPageBreak/>
        <w:t>Проблема, на решение которой направлено предлагаемое проектом правовое регулирование, заключается в</w:t>
      </w:r>
      <w:r w:rsidR="00CF714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отсутствии нормативного правового акта, </w:t>
      </w:r>
      <w:r w:rsidR="000D6905">
        <w:rPr>
          <w:color w:val="000000" w:themeColor="text1"/>
        </w:rPr>
        <w:t>утверждающего порядок предоставления субсидий</w:t>
      </w:r>
      <w:r w:rsidR="00864A7C">
        <w:rPr>
          <w:color w:val="000000" w:themeColor="text1"/>
        </w:rPr>
        <w:t xml:space="preserve"> из краевого бюджета </w:t>
      </w:r>
      <w:r w:rsidR="000D6905">
        <w:rPr>
          <w:color w:val="000000" w:themeColor="text1"/>
        </w:rPr>
        <w:t xml:space="preserve"> крестьянским (фермерским) хозяйствам, индивидуальным предпринимателям, ведущим деятельн</w:t>
      </w:r>
      <w:r w:rsidR="00F92494">
        <w:rPr>
          <w:color w:val="000000" w:themeColor="text1"/>
        </w:rPr>
        <w:t>ость в области сельскохозяйственного производства</w:t>
      </w:r>
      <w:r w:rsidR="000D6905">
        <w:rPr>
          <w:color w:val="000000" w:themeColor="text1"/>
        </w:rPr>
        <w:t xml:space="preserve"> и личным подсобным хозяйствам на поддержку </w:t>
      </w:r>
      <w:r w:rsidR="00F92494">
        <w:rPr>
          <w:color w:val="000000" w:themeColor="text1"/>
        </w:rPr>
        <w:t>сельскохозяйственного производства на территории муниципального образования Динской район в 2016 году</w:t>
      </w:r>
      <w:r w:rsidR="006E4760">
        <w:rPr>
          <w:color w:val="000000" w:themeColor="text1"/>
        </w:rPr>
        <w:t xml:space="preserve">.  </w:t>
      </w:r>
    </w:p>
    <w:p w:rsidR="00F16888" w:rsidRDefault="00CF7144" w:rsidP="00F16888">
      <w:pPr>
        <w:pStyle w:val="a4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F16888">
        <w:rPr>
          <w:color w:val="000000" w:themeColor="text1"/>
        </w:rPr>
        <w:t>Необходимость принятия такого нормативно-правового акта обусловлена</w:t>
      </w:r>
      <w:r w:rsidR="00F92494">
        <w:rPr>
          <w:color w:val="000000" w:themeColor="text1"/>
        </w:rPr>
        <w:t xml:space="preserve"> Законом Краснодарского края от 28 января 2009 года № 1690-КЗ «О развитии сельского хозяйства в Краснодарском крае», реализацией постановления главы администрации (губернатора) Краснодарского края от 22 июня 2016 года № 411 «О порядке расходования в 2016 году субвенций из краевого бюджета, предусмотренных на реализацию мероприятий подпрограммы «Развитие малых форм хозяйствования в агропромышленном комплексе Краснодарского края»</w:t>
      </w:r>
      <w:r w:rsidR="00533FCD">
        <w:rPr>
          <w:color w:val="000000" w:themeColor="text1"/>
        </w:rPr>
        <w:t xml:space="preserve"> государственной</w:t>
      </w:r>
      <w:proofErr w:type="gramEnd"/>
      <w:r w:rsidR="00533FCD">
        <w:rPr>
          <w:color w:val="000000" w:themeColor="text1"/>
        </w:rPr>
        <w:t xml:space="preserve"> </w:t>
      </w:r>
      <w:proofErr w:type="gramStart"/>
      <w:r w:rsidR="00533FCD">
        <w:rPr>
          <w:color w:val="000000" w:themeColor="text1"/>
        </w:rPr>
        <w:t>программы Краснодарского края «Развитие сельского хозяйства и регулирование рынков сельскохозяйственной продукции, сырья и продовольствия», приказом министерства сельского хозяйства и перерабатывающей промышленности Краснодарского края от 22 июля 2016 года № 281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крестьянским (фермерским) хозяйствам, индивидуальным предпринимателям, ведущим деятельность в области сельскохозяйственного производства</w:t>
      </w:r>
      <w:proofErr w:type="gramEnd"/>
      <w:r w:rsidR="00533FCD">
        <w:rPr>
          <w:color w:val="000000" w:themeColor="text1"/>
        </w:rPr>
        <w:t xml:space="preserve"> и личным подсобным хозяйствам на поддержку сельскохозяйственного производства.</w:t>
      </w:r>
      <w:r w:rsidR="00F16888">
        <w:rPr>
          <w:color w:val="000000" w:themeColor="text1"/>
        </w:rPr>
        <w:t xml:space="preserve"> </w:t>
      </w:r>
      <w:r w:rsidR="00F92494">
        <w:rPr>
          <w:color w:val="000000" w:themeColor="text1"/>
        </w:rPr>
        <w:t xml:space="preserve">  </w:t>
      </w:r>
    </w:p>
    <w:p w:rsidR="00F16888" w:rsidRDefault="00F16888" w:rsidP="00F16888">
      <w:pPr>
        <w:pStyle w:val="a4"/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Рассматриваемым проектом предлагается утвердить Порядок </w:t>
      </w:r>
      <w:r w:rsidR="00455DBB">
        <w:rPr>
          <w:color w:val="000000" w:themeColor="text1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Динской район в 2016 году</w:t>
      </w:r>
      <w:r w:rsidR="006E4760">
        <w:rPr>
          <w:color w:val="000000" w:themeColor="text1"/>
        </w:rPr>
        <w:t>, что позволит привлечь</w:t>
      </w:r>
      <w:r w:rsidR="006E4760" w:rsidRPr="006E4760">
        <w:rPr>
          <w:color w:val="000000" w:themeColor="text1"/>
        </w:rPr>
        <w:t xml:space="preserve"> </w:t>
      </w:r>
      <w:r w:rsidR="006E4760">
        <w:rPr>
          <w:color w:val="000000" w:themeColor="text1"/>
        </w:rPr>
        <w:t xml:space="preserve">большее количество сельскохозяйственных товаропроизводителей и соответственно увеличить производство сельскохозяйственной продукции, за счет господдержки малых форм хозяйствования на территории муниципального образования Динской район. </w:t>
      </w:r>
      <w:proofErr w:type="gramEnd"/>
    </w:p>
    <w:p w:rsidR="004E2554" w:rsidRDefault="00F16888" w:rsidP="00F16888">
      <w:pPr>
        <w:pStyle w:val="a4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С учетом </w:t>
      </w:r>
      <w:proofErr w:type="gramStart"/>
      <w:r>
        <w:rPr>
          <w:color w:val="000000" w:themeColor="text1"/>
        </w:rPr>
        <w:t>изложе</w:t>
      </w:r>
      <w:r w:rsidR="0050427F">
        <w:rPr>
          <w:color w:val="000000" w:themeColor="text1"/>
        </w:rPr>
        <w:t>н</w:t>
      </w:r>
      <w:r>
        <w:rPr>
          <w:color w:val="000000" w:themeColor="text1"/>
        </w:rPr>
        <w:t>ного</w:t>
      </w:r>
      <w:proofErr w:type="gramEnd"/>
      <w:r>
        <w:rPr>
          <w:color w:val="000000" w:themeColor="text1"/>
        </w:rPr>
        <w:t>, предусмотренное проектом правовое регулирование иными правовыми, информационными или организационными средствами</w:t>
      </w:r>
      <w:r w:rsidR="004E2554">
        <w:rPr>
          <w:color w:val="000000" w:themeColor="text1"/>
        </w:rPr>
        <w:t xml:space="preserve"> не представляется возможным.</w:t>
      </w:r>
    </w:p>
    <w:p w:rsidR="00EE7EFD" w:rsidRPr="00EE7EFD" w:rsidRDefault="004E2554" w:rsidP="004E2554">
      <w:pPr>
        <w:pStyle w:val="a4"/>
        <w:numPr>
          <w:ilvl w:val="0"/>
          <w:numId w:val="1"/>
        </w:numPr>
        <w:ind w:left="0" w:firstLine="709"/>
      </w:pPr>
      <w:proofErr w:type="gramStart"/>
      <w:r w:rsidRPr="00EE7EFD">
        <w:rPr>
          <w:color w:val="000000" w:themeColor="text1"/>
        </w:rPr>
        <w:t xml:space="preserve">Цель проекта отвечает принципам правового регулирования, установленным законодательством Российской Федерации, и заключается в утверждении Порядка </w:t>
      </w:r>
      <w:r w:rsidR="00455DBB" w:rsidRPr="00EE7EFD">
        <w:rPr>
          <w:color w:val="000000" w:themeColor="text1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Динской район в 2016 году</w:t>
      </w:r>
      <w:r w:rsidR="00F63F13">
        <w:rPr>
          <w:color w:val="000000" w:themeColor="text1"/>
        </w:rPr>
        <w:t>.</w:t>
      </w:r>
      <w:r w:rsidR="0050427F">
        <w:t xml:space="preserve"> </w:t>
      </w:r>
      <w:r w:rsidRPr="00EE7EFD">
        <w:rPr>
          <w:color w:val="000000" w:themeColor="text1"/>
        </w:rPr>
        <w:t xml:space="preserve">  </w:t>
      </w:r>
      <w:proofErr w:type="gramEnd"/>
    </w:p>
    <w:p w:rsidR="00966C81" w:rsidRPr="009144AD" w:rsidRDefault="007924D2" w:rsidP="004E2554">
      <w:pPr>
        <w:pStyle w:val="a4"/>
        <w:numPr>
          <w:ilvl w:val="0"/>
          <w:numId w:val="1"/>
        </w:numPr>
        <w:ind w:left="0" w:firstLine="709"/>
      </w:pPr>
      <w:proofErr w:type="gramStart"/>
      <w:r>
        <w:t xml:space="preserve">Проект предусматривает Порядок, определяющий </w:t>
      </w:r>
      <w:r w:rsidR="00F63F13">
        <w:t xml:space="preserve">условия и </w:t>
      </w:r>
      <w:r>
        <w:t xml:space="preserve">механизм предоставления </w:t>
      </w:r>
      <w:r w:rsidR="00F63F13">
        <w:t>за счет краевого</w:t>
      </w:r>
      <w:r>
        <w:t xml:space="preserve"> бюджета </w:t>
      </w:r>
      <w:r w:rsidR="00F63F13">
        <w:t xml:space="preserve">субсидий </w:t>
      </w:r>
      <w:r w:rsidR="00F63F13" w:rsidRPr="00EE7EFD">
        <w:rPr>
          <w:color w:val="000000" w:themeColor="text1"/>
        </w:rPr>
        <w:t xml:space="preserve">крестьянским (фермерским) хозяйствам, индивидуальным предпринимателям, ведущим деятельность в области сельскохозяйственного производства и личным </w:t>
      </w:r>
      <w:r w:rsidR="00F63F13" w:rsidRPr="00EE7EFD">
        <w:rPr>
          <w:color w:val="000000" w:themeColor="text1"/>
        </w:rPr>
        <w:lastRenderedPageBreak/>
        <w:t>подсобным хозяйствам на поддержку сельскохозяйственного производства на территории муниципального образования Динской район в 2016</w:t>
      </w:r>
      <w:r w:rsidR="00F63F13">
        <w:rPr>
          <w:color w:val="000000" w:themeColor="text1"/>
        </w:rPr>
        <w:t xml:space="preserve"> году на возмещение части затрат с 01.01.2015 года на приобретение племенных сельскохозяйственных животных, а также товарных сельскохозяйственных животных, предназначенных для</w:t>
      </w:r>
      <w:proofErr w:type="gramEnd"/>
      <w:r w:rsidR="00F63F13">
        <w:rPr>
          <w:color w:val="000000" w:themeColor="text1"/>
        </w:rPr>
        <w:t xml:space="preserve"> воспроизводства, маточного поголовья племенных овцематок мясного направления, племенного поголовья кроликоматок, на производство реализуемой продукции животноводства, на оплату услуг по искусственному</w:t>
      </w:r>
      <w:r w:rsidR="00F63F13" w:rsidRPr="00EE7EFD">
        <w:rPr>
          <w:color w:val="000000" w:themeColor="text1"/>
        </w:rPr>
        <w:t xml:space="preserve"> </w:t>
      </w:r>
      <w:r w:rsidR="00F63F13">
        <w:rPr>
          <w:color w:val="000000" w:themeColor="text1"/>
        </w:rPr>
        <w:t xml:space="preserve">осеменению сельскохозяйственных животных, содержание маточного поголовья племенных овец мясного направления, приобретение систем капельного орошения для ведения овощеводства, строительство теплиц для выращивания овощей защищенного грунта; </w:t>
      </w:r>
      <w:r w:rsidR="00966C81" w:rsidRPr="009144AD">
        <w:t>содержание и пор</w:t>
      </w:r>
      <w:r w:rsidR="00896351" w:rsidRPr="009144AD">
        <w:t>ядок реализации полномочий орган</w:t>
      </w:r>
      <w:r w:rsidR="00D373E6" w:rsidRPr="009144AD">
        <w:t>ов</w:t>
      </w:r>
      <w:r w:rsidR="00896351" w:rsidRPr="009144AD">
        <w:t xml:space="preserve"> местного самоуправления </w:t>
      </w:r>
      <w:r w:rsidR="00966C81" w:rsidRPr="009144AD">
        <w:t>Динского района в отношениях с субъектами малого  предпринимательства</w:t>
      </w:r>
      <w:r w:rsidR="00FA472F" w:rsidRPr="009144AD">
        <w:t xml:space="preserve"> не изменяется</w:t>
      </w:r>
      <w:r w:rsidR="00966C81" w:rsidRPr="009144AD">
        <w:t>.</w:t>
      </w:r>
    </w:p>
    <w:p w:rsidR="00896351" w:rsidRPr="009144AD" w:rsidRDefault="00896351" w:rsidP="004E2554">
      <w:pPr>
        <w:pStyle w:val="a4"/>
        <w:numPr>
          <w:ilvl w:val="0"/>
          <w:numId w:val="1"/>
        </w:numPr>
        <w:ind w:left="0" w:firstLine="709"/>
      </w:pPr>
      <w:r w:rsidRPr="009144AD"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отраслей экономики Динского района отсутствуют.</w:t>
      </w:r>
    </w:p>
    <w:p w:rsidR="007924D2" w:rsidRPr="009144AD" w:rsidRDefault="00896351" w:rsidP="004E2554">
      <w:pPr>
        <w:pStyle w:val="a4"/>
        <w:numPr>
          <w:ilvl w:val="0"/>
          <w:numId w:val="1"/>
        </w:numPr>
        <w:ind w:left="0" w:firstLine="709"/>
      </w:pPr>
      <w:r w:rsidRPr="009144AD">
        <w:t xml:space="preserve">Дополнительные расходы потенциальных адресатов предполагаемого правового регулирования </w:t>
      </w:r>
      <w:r w:rsidR="00966C81" w:rsidRPr="009144AD">
        <w:t xml:space="preserve"> </w:t>
      </w:r>
      <w:r w:rsidRPr="009144AD">
        <w:t>не предполагаются и расходы районного бюджета, связанные с введением предлагаемого правового регулирования, не предполагаются</w:t>
      </w:r>
      <w:r w:rsidR="000F5A8B" w:rsidRPr="009144AD">
        <w:t xml:space="preserve">. </w:t>
      </w:r>
    </w:p>
    <w:p w:rsidR="005B5B18" w:rsidRPr="009144AD" w:rsidRDefault="007975F4" w:rsidP="005B5B18">
      <w:pPr>
        <w:pStyle w:val="a4"/>
        <w:ind w:left="0" w:firstLine="709"/>
      </w:pPr>
      <w:r w:rsidRPr="009144AD">
        <w:t xml:space="preserve">В соответствии с пунктом 3.4. Порядка управление провело  публичные консультации по проекту в период с </w:t>
      </w:r>
      <w:r w:rsidR="00461025" w:rsidRPr="009144AD">
        <w:t>18</w:t>
      </w:r>
      <w:r w:rsidRPr="009144AD">
        <w:t xml:space="preserve"> </w:t>
      </w:r>
      <w:r w:rsidR="00461025" w:rsidRPr="009144AD">
        <w:t>августа</w:t>
      </w:r>
      <w:r w:rsidRPr="009144AD">
        <w:t xml:space="preserve"> по </w:t>
      </w:r>
      <w:r w:rsidR="00461025" w:rsidRPr="009144AD">
        <w:t>24</w:t>
      </w:r>
      <w:r w:rsidRPr="009144AD">
        <w:t xml:space="preserve"> августа 2016 года.</w:t>
      </w:r>
    </w:p>
    <w:p w:rsidR="00461025" w:rsidRPr="009144AD" w:rsidRDefault="005B5B18" w:rsidP="005B5B18">
      <w:pPr>
        <w:pStyle w:val="a4"/>
        <w:ind w:left="0" w:firstLine="709"/>
        <w:rPr>
          <w:color w:val="000000" w:themeColor="text1"/>
        </w:rPr>
      </w:pPr>
      <w:proofErr w:type="gramStart"/>
      <w:r w:rsidRPr="009144AD">
        <w:t>У</w:t>
      </w:r>
      <w:r w:rsidR="007975F4" w:rsidRPr="009144AD">
        <w:t>ведомление о проведении публичных консультаций было размещено на официальном сайте уполномоченного орган</w:t>
      </w:r>
      <w:r w:rsidRPr="009144AD">
        <w:t xml:space="preserve">а </w:t>
      </w:r>
      <w:r w:rsidR="007975F4" w:rsidRPr="009144AD">
        <w:t xml:space="preserve"> </w:t>
      </w:r>
      <w:hyperlink r:id="rId6" w:history="1">
        <w:r w:rsidR="007975F4" w:rsidRPr="009144AD">
          <w:rPr>
            <w:rStyle w:val="a3"/>
            <w:color w:val="000000" w:themeColor="text1"/>
            <w:u w:val="none"/>
            <w:lang w:val="en-US"/>
          </w:rPr>
          <w:t>www</w:t>
        </w:r>
        <w:r w:rsidR="007975F4" w:rsidRPr="009144AD">
          <w:rPr>
            <w:rStyle w:val="a3"/>
            <w:color w:val="000000" w:themeColor="text1"/>
            <w:u w:val="none"/>
          </w:rPr>
          <w:t>.</w:t>
        </w:r>
        <w:proofErr w:type="spellStart"/>
        <w:r w:rsidR="007975F4" w:rsidRPr="009144AD">
          <w:rPr>
            <w:rStyle w:val="a3"/>
            <w:color w:val="000000" w:themeColor="text1"/>
            <w:u w:val="none"/>
            <w:lang w:val="en-US"/>
          </w:rPr>
          <w:t>dinskoi</w:t>
        </w:r>
        <w:proofErr w:type="spellEnd"/>
        <w:r w:rsidR="007975F4" w:rsidRPr="009144AD">
          <w:rPr>
            <w:rStyle w:val="a3"/>
            <w:color w:val="000000" w:themeColor="text1"/>
            <w:u w:val="none"/>
          </w:rPr>
          <w:t>-</w:t>
        </w:r>
        <w:proofErr w:type="spellStart"/>
        <w:r w:rsidR="007975F4" w:rsidRPr="009144AD">
          <w:rPr>
            <w:rStyle w:val="a3"/>
            <w:color w:val="000000" w:themeColor="text1"/>
            <w:u w:val="none"/>
            <w:lang w:val="en-US"/>
          </w:rPr>
          <w:t>raion</w:t>
        </w:r>
        <w:proofErr w:type="spellEnd"/>
        <w:r w:rsidR="007975F4" w:rsidRPr="009144AD">
          <w:rPr>
            <w:rStyle w:val="a3"/>
            <w:color w:val="000000" w:themeColor="text1"/>
            <w:u w:val="none"/>
          </w:rPr>
          <w:t>.</w:t>
        </w:r>
        <w:proofErr w:type="spellStart"/>
        <w:r w:rsidR="007975F4" w:rsidRPr="009144AD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="007975F4" w:rsidRPr="009144AD">
        <w:rPr>
          <w:color w:val="000000" w:themeColor="text1"/>
        </w:rPr>
        <w:t>, а также направлялось в адрес сопредседателя координационного совета по развитию предпринимательства при главе муниципального образования Динской район, заместителя сопредседателя координационного совета по развитию предпринимательства при главе муниципального образования Динской район, ООО «</w:t>
      </w:r>
      <w:proofErr w:type="spellStart"/>
      <w:r w:rsidR="007975F4" w:rsidRPr="009144AD">
        <w:rPr>
          <w:color w:val="000000" w:themeColor="text1"/>
        </w:rPr>
        <w:t>ТриАН</w:t>
      </w:r>
      <w:proofErr w:type="spellEnd"/>
      <w:r w:rsidR="007975F4" w:rsidRPr="009144AD">
        <w:rPr>
          <w:color w:val="000000" w:themeColor="text1"/>
        </w:rPr>
        <w:t>», Союза «Торгово-промышленная палата Динского района Краснодарского края»   и некоммерческого партнерства «Динская фермерская АККОР</w:t>
      </w:r>
      <w:proofErr w:type="gramEnd"/>
      <w:r w:rsidR="007975F4" w:rsidRPr="009144AD">
        <w:rPr>
          <w:color w:val="000000" w:themeColor="text1"/>
        </w:rPr>
        <w:t>».</w:t>
      </w:r>
      <w:r w:rsidRPr="009144AD">
        <w:rPr>
          <w:color w:val="000000" w:themeColor="text1"/>
        </w:rPr>
        <w:t xml:space="preserve"> </w:t>
      </w:r>
    </w:p>
    <w:p w:rsidR="00931491" w:rsidRPr="009144AD" w:rsidRDefault="005B5B18" w:rsidP="005B5B18">
      <w:pPr>
        <w:pStyle w:val="a4"/>
        <w:ind w:left="0" w:firstLine="709"/>
      </w:pPr>
      <w:r w:rsidRPr="009144AD">
        <w:t xml:space="preserve">В период проведения публичных консультаций </w:t>
      </w:r>
      <w:r w:rsidR="00461025" w:rsidRPr="009144AD">
        <w:t xml:space="preserve">от финансового управления администрации муниципального образования Динской район поступило следующее предложение в отношении пункта 3.4 Соглашения </w:t>
      </w:r>
      <w:r w:rsidR="00931491" w:rsidRPr="009144AD">
        <w:t>п</w:t>
      </w:r>
      <w:r w:rsidR="00461025" w:rsidRPr="009144AD">
        <w:t>риложения  № 27 к Порядку</w:t>
      </w:r>
      <w:r w:rsidR="00931491" w:rsidRPr="009144AD">
        <w:t xml:space="preserve"> устанавливающего условия возврата субсидии.</w:t>
      </w:r>
    </w:p>
    <w:p w:rsidR="00931491" w:rsidRPr="009144AD" w:rsidRDefault="00931491" w:rsidP="005B5B18">
      <w:pPr>
        <w:pStyle w:val="a4"/>
        <w:ind w:left="0" w:firstLine="709"/>
      </w:pPr>
      <w:r w:rsidRPr="009144AD">
        <w:t xml:space="preserve">По мнению </w:t>
      </w:r>
      <w:proofErr w:type="gramStart"/>
      <w:r w:rsidRPr="009144AD">
        <w:t>финансового</w:t>
      </w:r>
      <w:proofErr w:type="gramEnd"/>
      <w:r w:rsidRPr="009144AD">
        <w:t xml:space="preserve"> управления администрации муниципального образования Динской район, в связи с тем, что предоставление субсидий юридическим лицам (за исключением субсидий государственным (муниципальным) учреждения), индивидуальным предпринимателям, физическим лицам регулируется статьей 78 Бюджетного кодекса Российской Федерации, пункт 3.4 Соглашения приложения  № 27 к Порядку необходимо изложить в следующей редакции: </w:t>
      </w:r>
    </w:p>
    <w:p w:rsidR="00931491" w:rsidRPr="009144AD" w:rsidRDefault="00931491" w:rsidP="005B5B18">
      <w:pPr>
        <w:pStyle w:val="a4"/>
        <w:ind w:left="0" w:firstLine="709"/>
      </w:pPr>
      <w:r w:rsidRPr="009144AD">
        <w:t xml:space="preserve">«3.4. В случае нарушения Получателем условий, целей и порядка предоставления субсидий, сумма перечисленной субсидии подлежит возврату Получателем в бюджет в порядке, установленном </w:t>
      </w:r>
      <w:r w:rsidRPr="009144AD">
        <w:lastRenderedPageBreak/>
        <w:t xml:space="preserve">законодательством Российской Федерации, Краснодарского края, а также нормативным правовым актом администрации муниципального образования Динской район». </w:t>
      </w:r>
    </w:p>
    <w:p w:rsidR="000F5A8B" w:rsidRPr="009144AD" w:rsidRDefault="000F5A8B" w:rsidP="005B5B18">
      <w:pPr>
        <w:pStyle w:val="a4"/>
        <w:ind w:left="0" w:firstLine="709"/>
      </w:pPr>
      <w:r w:rsidRPr="009144AD">
        <w:t>В результате рассмотрения предложение не учтено в настоящем заключении по следующим основаниям.</w:t>
      </w:r>
    </w:p>
    <w:p w:rsidR="00C46B49" w:rsidRPr="009144AD" w:rsidRDefault="00C46B49" w:rsidP="008B510D">
      <w:pPr>
        <w:ind w:left="0" w:firstLine="709"/>
        <w:rPr>
          <w:szCs w:val="28"/>
        </w:rPr>
      </w:pPr>
      <w:proofErr w:type="gramStart"/>
      <w:r w:rsidRPr="009144AD">
        <w:t xml:space="preserve">Законом Краснодарского края от 23 июля 2014 года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 (в редакции Закона Краснодарского края от 04.04.2016 № 3365-КЗ) установлено, что </w:t>
      </w:r>
      <w:r w:rsidR="00BB6AB8" w:rsidRPr="009144AD">
        <w:t>о</w:t>
      </w:r>
      <w:r w:rsidR="00BB6AB8" w:rsidRPr="009144AD">
        <w:rPr>
          <w:szCs w:val="28"/>
        </w:rPr>
        <w:t>ценке регулирующего воздействия подлежат</w:t>
      </w:r>
      <w:r w:rsidR="00BB6AB8" w:rsidRPr="009144AD">
        <w:t xml:space="preserve"> </w:t>
      </w:r>
      <w:r w:rsidR="008B510D" w:rsidRPr="009144AD">
        <w:t xml:space="preserve">проекты </w:t>
      </w:r>
      <w:r w:rsidR="008B510D" w:rsidRPr="009144AD">
        <w:rPr>
          <w:szCs w:val="28"/>
        </w:rPr>
        <w:t xml:space="preserve">муниципальных нормативных правовых актов </w:t>
      </w:r>
      <w:r w:rsidR="008B510D" w:rsidRPr="009144AD">
        <w:t xml:space="preserve"> </w:t>
      </w:r>
      <w:r w:rsidR="00BB6AB8" w:rsidRPr="009144AD">
        <w:t xml:space="preserve">городских округов и муниципальных районов, устанавливающие </w:t>
      </w:r>
      <w:r w:rsidR="008B510D" w:rsidRPr="009144AD">
        <w:rPr>
          <w:szCs w:val="28"/>
        </w:rPr>
        <w:t>новые или изменяющие  ранее предусмотренные муниципальными нормативными правовыми актами обязанности для</w:t>
      </w:r>
      <w:proofErr w:type="gramEnd"/>
      <w:r w:rsidR="008B510D" w:rsidRPr="009144AD">
        <w:rPr>
          <w:szCs w:val="28"/>
        </w:rPr>
        <w:t xml:space="preserve"> субъектов предпринимательской и инвестиционной деятельности.</w:t>
      </w:r>
    </w:p>
    <w:p w:rsidR="00BB6AB8" w:rsidRPr="009144AD" w:rsidRDefault="00BB6AB8" w:rsidP="008B510D">
      <w:pPr>
        <w:ind w:left="0" w:firstLine="709"/>
        <w:rPr>
          <w:szCs w:val="28"/>
        </w:rPr>
      </w:pPr>
      <w:r w:rsidRPr="009144AD">
        <w:rPr>
          <w:szCs w:val="28"/>
        </w:rPr>
        <w:t xml:space="preserve">Целью оценки регулирующего воздействия </w:t>
      </w:r>
      <w:r w:rsidRPr="009144AD">
        <w:t>проектов</w:t>
      </w:r>
      <w:r w:rsidRPr="009144AD">
        <w:rPr>
          <w:color w:val="FF0000"/>
        </w:rPr>
        <w:t xml:space="preserve"> </w:t>
      </w:r>
      <w:r w:rsidRPr="009144AD">
        <w:rPr>
          <w:szCs w:val="28"/>
        </w:rPr>
        <w:t>муниципальных нормативных правовых актов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BB6AB8" w:rsidRPr="009144AD" w:rsidRDefault="006E4760" w:rsidP="008B510D">
      <w:pPr>
        <w:ind w:left="0" w:firstLine="709"/>
        <w:rPr>
          <w:color w:val="FF0000"/>
        </w:rPr>
      </w:pPr>
      <w:r>
        <w:rPr>
          <w:szCs w:val="28"/>
        </w:rPr>
        <w:t>Таким образом,</w:t>
      </w:r>
      <w:r w:rsidR="00D736B2" w:rsidRPr="009144AD">
        <w:rPr>
          <w:szCs w:val="28"/>
        </w:rPr>
        <w:t xml:space="preserve"> п</w:t>
      </w:r>
      <w:r w:rsidR="00BB6AB8" w:rsidRPr="009144AD">
        <w:rPr>
          <w:szCs w:val="28"/>
        </w:rPr>
        <w:t>редложение</w:t>
      </w:r>
      <w:r w:rsidR="00D736B2" w:rsidRPr="009144AD">
        <w:rPr>
          <w:szCs w:val="28"/>
        </w:rPr>
        <w:t xml:space="preserve"> </w:t>
      </w:r>
      <w:r w:rsidR="00BB6AB8" w:rsidRPr="009144AD">
        <w:rPr>
          <w:szCs w:val="28"/>
        </w:rPr>
        <w:t>финансов</w:t>
      </w:r>
      <w:r w:rsidR="00D736B2" w:rsidRPr="009144AD">
        <w:rPr>
          <w:szCs w:val="28"/>
        </w:rPr>
        <w:t>ого</w:t>
      </w:r>
      <w:r w:rsidR="00BB6AB8" w:rsidRPr="009144AD">
        <w:rPr>
          <w:szCs w:val="28"/>
        </w:rPr>
        <w:t xml:space="preserve"> управлени</w:t>
      </w:r>
      <w:r w:rsidR="00D736B2" w:rsidRPr="009144AD">
        <w:rPr>
          <w:szCs w:val="28"/>
        </w:rPr>
        <w:t>я</w:t>
      </w:r>
      <w:r w:rsidR="00BB6AB8" w:rsidRPr="009144AD">
        <w:rPr>
          <w:szCs w:val="28"/>
        </w:rPr>
        <w:t xml:space="preserve"> администрации муниципального образования Динской район</w:t>
      </w:r>
      <w:r w:rsidR="00D736B2" w:rsidRPr="009144AD">
        <w:rPr>
          <w:szCs w:val="28"/>
        </w:rPr>
        <w:t xml:space="preserve"> не затрагивает предмет и цель оценки регулирующего воздействия муниципального нормативного правового акта.</w:t>
      </w:r>
    </w:p>
    <w:p w:rsidR="00896351" w:rsidRPr="009144AD" w:rsidRDefault="00816910" w:rsidP="005B5B18">
      <w:pPr>
        <w:pStyle w:val="a4"/>
        <w:ind w:left="0" w:firstLine="709"/>
      </w:pPr>
      <w:r w:rsidRPr="009144AD">
        <w:rPr>
          <w:color w:val="000000" w:themeColor="text1"/>
        </w:rPr>
        <w:t>З</w:t>
      </w:r>
      <w:r w:rsidR="007975F4" w:rsidRPr="009144AD">
        <w:rPr>
          <w:color w:val="000000" w:themeColor="text1"/>
        </w:rPr>
        <w:t>амечания и предложения</w:t>
      </w:r>
      <w:r w:rsidRPr="009144AD">
        <w:rPr>
          <w:color w:val="000000" w:themeColor="text1"/>
        </w:rPr>
        <w:t xml:space="preserve"> </w:t>
      </w:r>
      <w:r w:rsidR="007975F4" w:rsidRPr="009144AD">
        <w:rPr>
          <w:color w:val="000000" w:themeColor="text1"/>
        </w:rPr>
        <w:t xml:space="preserve">от </w:t>
      </w:r>
      <w:r w:rsidRPr="009144AD">
        <w:rPr>
          <w:color w:val="000000" w:themeColor="text1"/>
        </w:rPr>
        <w:t xml:space="preserve">других </w:t>
      </w:r>
      <w:r w:rsidR="007975F4" w:rsidRPr="009144AD">
        <w:rPr>
          <w:color w:val="000000" w:themeColor="text1"/>
        </w:rPr>
        <w:t>участников публичных консультаций не поступили</w:t>
      </w:r>
      <w:r w:rsidR="005B5B18" w:rsidRPr="009144AD">
        <w:rPr>
          <w:color w:val="000000" w:themeColor="text1"/>
        </w:rPr>
        <w:t>.</w:t>
      </w:r>
    </w:p>
    <w:p w:rsidR="003A6C2C" w:rsidRPr="003A6C2C" w:rsidRDefault="005B5B18" w:rsidP="00B22962">
      <w:pPr>
        <w:ind w:left="0"/>
      </w:pPr>
      <w:r>
        <w:t xml:space="preserve">          По результатам оценки регулирующего воздействия сделаны выводы об отсутствии в представленном проекте нормативного правового акта положений, указанных в пункте 4.1 Порядка, и о возможности его дальнейшего согласования.</w:t>
      </w:r>
    </w:p>
    <w:p w:rsidR="003A6C2C" w:rsidRPr="003A6C2C" w:rsidRDefault="003A6C2C" w:rsidP="00B22962">
      <w:pPr>
        <w:ind w:left="0"/>
      </w:pPr>
    </w:p>
    <w:p w:rsidR="005B5B18" w:rsidRDefault="005B5B18" w:rsidP="00B22962">
      <w:pPr>
        <w:ind w:left="0"/>
      </w:pPr>
      <w:r>
        <w:t>Первый заместитель главы</w:t>
      </w:r>
    </w:p>
    <w:p w:rsidR="005B5B18" w:rsidRDefault="005B5B18" w:rsidP="00B22962">
      <w:pPr>
        <w:ind w:left="0"/>
      </w:pPr>
      <w:r>
        <w:t>а</w:t>
      </w:r>
      <w:r w:rsidR="00B22962">
        <w:t>дминистрации</w:t>
      </w:r>
      <w:r>
        <w:t xml:space="preserve"> </w:t>
      </w:r>
      <w:proofErr w:type="gramStart"/>
      <w:r w:rsidR="00B22962">
        <w:t>муниципального</w:t>
      </w:r>
      <w:proofErr w:type="gramEnd"/>
    </w:p>
    <w:p w:rsidR="00B22962" w:rsidRDefault="005B5B18" w:rsidP="00B22962">
      <w:pPr>
        <w:ind w:left="0"/>
      </w:pPr>
      <w:r>
        <w:t>о</w:t>
      </w:r>
      <w:r w:rsidR="00B22962">
        <w:t>бразования</w:t>
      </w:r>
      <w:r>
        <w:t xml:space="preserve"> </w:t>
      </w:r>
      <w:r w:rsidR="00B22962">
        <w:t>Динской район</w:t>
      </w:r>
      <w:r w:rsidR="00B22962">
        <w:tab/>
      </w:r>
      <w:r w:rsidR="00B22962">
        <w:tab/>
      </w:r>
      <w:r w:rsidR="00B22962">
        <w:tab/>
      </w:r>
      <w:r w:rsidR="00B22962">
        <w:tab/>
      </w:r>
      <w:r w:rsidR="00B22962">
        <w:tab/>
      </w:r>
      <w:r w:rsidR="00B22962">
        <w:tab/>
      </w:r>
      <w:r>
        <w:t xml:space="preserve"> С.Н. </w:t>
      </w:r>
      <w:proofErr w:type="spellStart"/>
      <w:r>
        <w:t>Самойлюков</w:t>
      </w:r>
      <w:proofErr w:type="spellEnd"/>
    </w:p>
    <w:p w:rsidR="00B22962" w:rsidRDefault="00B22962" w:rsidP="00B22962">
      <w:pPr>
        <w:ind w:left="0"/>
      </w:pPr>
    </w:p>
    <w:p w:rsidR="009144AD" w:rsidRDefault="009144AD" w:rsidP="00B22962">
      <w:pPr>
        <w:ind w:left="0"/>
        <w:rPr>
          <w:sz w:val="22"/>
        </w:rPr>
      </w:pPr>
    </w:p>
    <w:p w:rsidR="009144AD" w:rsidRDefault="009144AD" w:rsidP="00B22962">
      <w:pPr>
        <w:ind w:left="0"/>
        <w:rPr>
          <w:sz w:val="22"/>
        </w:rPr>
      </w:pPr>
    </w:p>
    <w:p w:rsidR="009144AD" w:rsidRDefault="009144AD" w:rsidP="00B22962">
      <w:pPr>
        <w:ind w:left="0"/>
        <w:rPr>
          <w:sz w:val="22"/>
        </w:rPr>
      </w:pPr>
    </w:p>
    <w:p w:rsidR="009144AD" w:rsidRDefault="009144AD" w:rsidP="00B22962">
      <w:pPr>
        <w:ind w:left="0"/>
        <w:rPr>
          <w:sz w:val="22"/>
        </w:rPr>
      </w:pPr>
    </w:p>
    <w:p w:rsidR="00B22962" w:rsidRDefault="005B5B18" w:rsidP="00B22962">
      <w:pPr>
        <w:ind w:left="0"/>
      </w:pPr>
      <w:r>
        <w:rPr>
          <w:sz w:val="22"/>
        </w:rPr>
        <w:t>Христова Н.А.</w:t>
      </w:r>
      <w:r w:rsidR="00B22962" w:rsidRPr="00B22962">
        <w:rPr>
          <w:sz w:val="22"/>
        </w:rPr>
        <w:t>,6-27-91</w:t>
      </w:r>
    </w:p>
    <w:sectPr w:rsidR="00B22962" w:rsidSect="009144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C6B"/>
    <w:multiLevelType w:val="hybridMultilevel"/>
    <w:tmpl w:val="7EEA52AC"/>
    <w:lvl w:ilvl="0" w:tplc="00C252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62"/>
    <w:rsid w:val="000505B0"/>
    <w:rsid w:val="000D6905"/>
    <w:rsid w:val="000E43A0"/>
    <w:rsid w:val="000F5A8B"/>
    <w:rsid w:val="00132EE4"/>
    <w:rsid w:val="00136C2F"/>
    <w:rsid w:val="001C2C28"/>
    <w:rsid w:val="002915CE"/>
    <w:rsid w:val="002D0813"/>
    <w:rsid w:val="00316EFE"/>
    <w:rsid w:val="00355854"/>
    <w:rsid w:val="00361623"/>
    <w:rsid w:val="003A4B4D"/>
    <w:rsid w:val="003A6C2C"/>
    <w:rsid w:val="004525F8"/>
    <w:rsid w:val="00455DBB"/>
    <w:rsid w:val="00461025"/>
    <w:rsid w:val="004A744F"/>
    <w:rsid w:val="004C09B7"/>
    <w:rsid w:val="004E2554"/>
    <w:rsid w:val="0050427F"/>
    <w:rsid w:val="0051011D"/>
    <w:rsid w:val="00533FCD"/>
    <w:rsid w:val="00581516"/>
    <w:rsid w:val="005B5B18"/>
    <w:rsid w:val="00661468"/>
    <w:rsid w:val="00663F49"/>
    <w:rsid w:val="006A6FD3"/>
    <w:rsid w:val="006E4760"/>
    <w:rsid w:val="00774F19"/>
    <w:rsid w:val="007924D2"/>
    <w:rsid w:val="007975F4"/>
    <w:rsid w:val="00816910"/>
    <w:rsid w:val="00842DF4"/>
    <w:rsid w:val="00853C10"/>
    <w:rsid w:val="00864A7C"/>
    <w:rsid w:val="00896351"/>
    <w:rsid w:val="008B510D"/>
    <w:rsid w:val="008E627F"/>
    <w:rsid w:val="008F4402"/>
    <w:rsid w:val="009144AD"/>
    <w:rsid w:val="00931491"/>
    <w:rsid w:val="009537D2"/>
    <w:rsid w:val="00966C81"/>
    <w:rsid w:val="009F7080"/>
    <w:rsid w:val="00A26FD9"/>
    <w:rsid w:val="00AB3FBA"/>
    <w:rsid w:val="00B22962"/>
    <w:rsid w:val="00B771B0"/>
    <w:rsid w:val="00B85B8D"/>
    <w:rsid w:val="00BB6AB8"/>
    <w:rsid w:val="00BF2360"/>
    <w:rsid w:val="00C14474"/>
    <w:rsid w:val="00C403EB"/>
    <w:rsid w:val="00C46B49"/>
    <w:rsid w:val="00CA24B1"/>
    <w:rsid w:val="00CB21CE"/>
    <w:rsid w:val="00CF7144"/>
    <w:rsid w:val="00D373E6"/>
    <w:rsid w:val="00D43DBD"/>
    <w:rsid w:val="00D736B2"/>
    <w:rsid w:val="00D743B8"/>
    <w:rsid w:val="00EE02F5"/>
    <w:rsid w:val="00EE7EFD"/>
    <w:rsid w:val="00F16888"/>
    <w:rsid w:val="00F23D29"/>
    <w:rsid w:val="00F63F13"/>
    <w:rsid w:val="00F67C5B"/>
    <w:rsid w:val="00F86F6A"/>
    <w:rsid w:val="00F92494"/>
    <w:rsid w:val="00FA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9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3A6C2C"/>
  </w:style>
  <w:style w:type="character" w:styleId="a3">
    <w:name w:val="Hyperlink"/>
    <w:basedOn w:val="a0"/>
    <w:uiPriority w:val="99"/>
    <w:unhideWhenUsed/>
    <w:rsid w:val="003A6C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3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28"/>
    <w:rPr>
      <w:rFonts w:ascii="Tahoma" w:hAnsi="Tahoma" w:cs="Tahoma"/>
      <w:sz w:val="16"/>
      <w:szCs w:val="16"/>
    </w:rPr>
  </w:style>
  <w:style w:type="paragraph" w:customStyle="1" w:styleId="a7">
    <w:name w:val=" Знак"/>
    <w:basedOn w:val="a"/>
    <w:rsid w:val="008B510D"/>
    <w:pPr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nskoi-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C97C-BAB2-4E9F-811B-11E602D6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user47</dc:creator>
  <cp:lastModifiedBy>user49</cp:lastModifiedBy>
  <cp:revision>13</cp:revision>
  <cp:lastPrinted>2016-08-26T07:36:00Z</cp:lastPrinted>
  <dcterms:created xsi:type="dcterms:W3CDTF">2016-08-04T12:10:00Z</dcterms:created>
  <dcterms:modified xsi:type="dcterms:W3CDTF">2016-08-26T07:50:00Z</dcterms:modified>
</cp:coreProperties>
</file>