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92733" w:rsidRPr="00392733" w:rsidTr="00392733">
        <w:trPr>
          <w:tblCellSpacing w:w="0" w:type="dxa"/>
        </w:trPr>
        <w:tc>
          <w:tcPr>
            <w:tcW w:w="478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имущественных  и земельных отношений администрации МО Динской район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 А.А. </w:t>
            </w:r>
            <w:proofErr w:type="spellStart"/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Нинуа</w:t>
            </w:r>
            <w:proofErr w:type="spellEnd"/>
          </w:p>
        </w:tc>
        <w:tc>
          <w:tcPr>
            <w:tcW w:w="478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 обязанности начальника отдела культуры администрации МО Динской район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___________________С.В. Ефремова</w:t>
            </w:r>
          </w:p>
        </w:tc>
      </w:tr>
    </w:tbl>
    <w:p w:rsidR="00392733" w:rsidRPr="00392733" w:rsidRDefault="00392733" w:rsidP="003927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Отчёт о результатах деятельности БУК МО Динской район  «</w:t>
      </w:r>
      <w:proofErr w:type="spellStart"/>
      <w:r w:rsidRPr="0039273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39273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библиотека» и об использовании закрепленного за ним муниципального имущества за 2013г.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b/>
          <w:bCs/>
          <w:color w:val="052635"/>
          <w:sz w:val="28"/>
          <w:szCs w:val="28"/>
          <w:shd w:val="clear" w:color="auto" w:fill="FFFFFF"/>
          <w:lang w:eastAsia="ru-RU"/>
        </w:rPr>
        <w:t>Раздел 1 "Общие сведения об учреждении"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1. Перечень видов деятельности (с указанием основных видов деятельности и иных видов деятельности), не являющихся основными, которые учреждение вправе осуществлять в соответствии с его учредительными документами: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         Основным видом деятельности является информационно – библиотечное обслуживание населения.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2. Перечень услуг (работ), которые оказываются потребителям за плату в случаях, предусмотренных уставом учреждения, с указанием потребителей указанных услуг (работ):</w:t>
      </w:r>
    </w:p>
    <w:p w:rsidR="00392733" w:rsidRPr="00392733" w:rsidRDefault="00392733" w:rsidP="003927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Ксерокопирование материалов из книг, журналов, газет, брошюр</w:t>
      </w:r>
    </w:p>
    <w:p w:rsidR="00392733" w:rsidRPr="00392733" w:rsidRDefault="00392733" w:rsidP="003927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Составление библиографических списков литературы из фондов МПБ к рефератам, контрольным, курсовым работам</w:t>
      </w:r>
    </w:p>
    <w:p w:rsidR="00392733" w:rsidRPr="00392733" w:rsidRDefault="00392733" w:rsidP="003927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" cy="9525"/>
            <wp:effectExtent l="0" t="0" r="0" b="0"/>
            <wp:docPr id="1" name="bxid331907835" descr="http://dinskoi-raion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331907835" descr="http://dinskoi-raion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733">
        <w:rPr>
          <w:rFonts w:ascii="inherit" w:eastAsia="Times New Roman" w:hAnsi="inherit" w:cs="Arial"/>
          <w:color w:val="000000"/>
          <w:sz w:val="27"/>
          <w:lang w:eastAsia="ru-RU"/>
        </w:rPr>
        <w:t>Якорь: #</w:t>
      </w:r>
      <w:proofErr w:type="spellStart"/>
      <w:r w:rsidRPr="00392733">
        <w:rPr>
          <w:rFonts w:ascii="inherit" w:eastAsia="Times New Roman" w:hAnsi="inherit" w:cs="Arial"/>
          <w:color w:val="000000"/>
          <w:sz w:val="27"/>
          <w:lang w:eastAsia="ru-RU"/>
        </w:rPr>
        <w:t>_GoBack</w:t>
      </w:r>
      <w:proofErr w:type="spellEnd"/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Постраничный подбор материалов из фондов МПБ к рефератам, контрольным, курсовым работам</w:t>
      </w:r>
    </w:p>
    <w:p w:rsidR="00392733" w:rsidRPr="00392733" w:rsidRDefault="00392733" w:rsidP="003927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Компьютерная распечатка книжных, газетно-журнальных материалов из фондов библиотеки, предоставленных в электронной форме</w:t>
      </w:r>
    </w:p>
    <w:p w:rsidR="00392733" w:rsidRPr="00392733" w:rsidRDefault="00392733" w:rsidP="003927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Компьютерная распечатка материалов, используя программы "Консультант Плюс", «Гарант» и другие информационные базы данных "Центра правовой информации"</w:t>
      </w:r>
    </w:p>
    <w:p w:rsidR="00392733" w:rsidRPr="00392733" w:rsidRDefault="00392733" w:rsidP="003927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Сохранение информации на электронный носитель</w:t>
      </w:r>
    </w:p>
    <w:p w:rsidR="00392733" w:rsidRPr="00392733" w:rsidRDefault="00392733" w:rsidP="003927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Работа в Интернете под контролем специалиста</w:t>
      </w:r>
    </w:p>
    <w:p w:rsidR="00392733" w:rsidRPr="00392733" w:rsidRDefault="00392733" w:rsidP="0039273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Ламинирование</w:t>
      </w:r>
      <w:proofErr w:type="spellEnd"/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документов</w:t>
      </w:r>
    </w:p>
    <w:p w:rsidR="00392733" w:rsidRPr="00392733" w:rsidRDefault="00392733" w:rsidP="0039273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Сканирование изображений</w:t>
      </w:r>
    </w:p>
    <w:p w:rsidR="00392733" w:rsidRPr="00392733" w:rsidRDefault="00392733" w:rsidP="0039273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Компьютерный набор текста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 </w:t>
      </w: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br/>
        <w:t>3.</w:t>
      </w: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</w:t>
      </w: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документы):</w:t>
      </w: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 xml:space="preserve">         Свидетельство государственной регистрации учреждения от 14.11.2002 года, постановление главы муниципального образования Динской район от 17.11.2006 года № 3047 «О передаче имущества муниципального учреждения культуры «Динская централизованная библиотечная система» сельским поселениям </w:t>
      </w:r>
      <w:proofErr w:type="spellStart"/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Динского</w:t>
      </w:r>
      <w:proofErr w:type="spellEnd"/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 xml:space="preserve"> района»;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br/>
        <w:t>4.</w:t>
      </w: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</w:t>
      </w: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Количество штатных единиц учреждения: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708"/>
        <w:gridCol w:w="4320"/>
      </w:tblGrid>
      <w:tr w:rsidR="00392733" w:rsidRPr="00392733" w:rsidTr="00392733">
        <w:trPr>
          <w:jc w:val="center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shd w:val="clear" w:color="auto" w:fill="FFFFFF"/>
                <w:lang w:eastAsia="ru-RU"/>
              </w:rPr>
              <w:t>на 01.01.2013г.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shd w:val="clear" w:color="auto" w:fill="FFFFFF"/>
                <w:lang w:eastAsia="ru-RU"/>
              </w:rPr>
              <w:t>на 31.12.2013г.</w:t>
            </w:r>
          </w:p>
        </w:tc>
      </w:tr>
      <w:tr w:rsidR="00392733" w:rsidRPr="00392733" w:rsidTr="00392733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</w:tr>
    </w:tbl>
    <w:p w:rsidR="00392733" w:rsidRPr="00392733" w:rsidRDefault="00392733" w:rsidP="0039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          </w:t>
      </w: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</w:t>
      </w: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br/>
        <w:t>5.</w:t>
      </w: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</w:t>
      </w: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Средняя заработная плата сотрудников учреждения: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708"/>
        <w:gridCol w:w="4320"/>
      </w:tblGrid>
      <w:tr w:rsidR="00392733" w:rsidRPr="00392733" w:rsidTr="00392733">
        <w:trPr>
          <w:jc w:val="center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shd w:val="clear" w:color="auto" w:fill="FFFFFF"/>
                <w:lang w:eastAsia="ru-RU"/>
              </w:rPr>
              <w:t>на 01.01.2013г.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shd w:val="clear" w:color="auto" w:fill="FFFFFF"/>
                <w:lang w:eastAsia="ru-RU"/>
              </w:rPr>
              <w:t>на 31.12.2013г.</w:t>
            </w:r>
          </w:p>
        </w:tc>
      </w:tr>
      <w:tr w:rsidR="00392733" w:rsidRPr="00392733" w:rsidTr="00392733">
        <w:trPr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11380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14750</w:t>
            </w:r>
          </w:p>
        </w:tc>
      </w:tr>
    </w:tbl>
    <w:p w:rsidR="00392733" w:rsidRPr="00392733" w:rsidRDefault="00392733" w:rsidP="0039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br/>
      </w:r>
      <w:r w:rsidRPr="00392733">
        <w:rPr>
          <w:rFonts w:ascii="Arial" w:eastAsia="Times New Roman" w:hAnsi="Arial" w:cs="Arial"/>
          <w:b/>
          <w:bCs/>
          <w:color w:val="052635"/>
          <w:sz w:val="28"/>
          <w:szCs w:val="28"/>
          <w:shd w:val="clear" w:color="auto" w:fill="FFFFFF"/>
          <w:lang w:eastAsia="ru-RU"/>
        </w:rPr>
        <w:t>Раздел 2 "Результат деятельности учреждения".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1. Изменение (увеличение, уменьшение) балансовой (остаточной) стоимости нефинансовых активов относительно предыдущего отчётного года (в процентах):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1988"/>
        <w:gridCol w:w="2160"/>
        <w:gridCol w:w="2160"/>
      </w:tblGrid>
      <w:tr w:rsidR="00392733" w:rsidRPr="00392733" w:rsidTr="00392733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Нефинансовые активы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 01.01.2013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 31.12.2013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392733" w:rsidRPr="00392733" w:rsidTr="0039273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Балансовая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5 686 251,10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6 508 578,47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114,4 %</w:t>
            </w:r>
          </w:p>
        </w:tc>
      </w:tr>
      <w:tr w:rsidR="00392733" w:rsidRPr="00392733" w:rsidTr="0039273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Остаточная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774 972,19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746 129,59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96,2%</w:t>
            </w:r>
          </w:p>
        </w:tc>
      </w:tr>
    </w:tbl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lastRenderedPageBreak/>
        <w:t>2.</w:t>
      </w:r>
      <w:r w:rsidRPr="00392733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 </w:t>
      </w: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 -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 </w:t>
      </w: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br/>
        <w:t>3.</w:t>
      </w: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</w:t>
      </w: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муниципального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2025"/>
        <w:gridCol w:w="2160"/>
        <w:gridCol w:w="2160"/>
      </w:tblGrid>
      <w:tr w:rsidR="00392733" w:rsidRPr="00392733" w:rsidTr="00392733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 01.01.2013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 31.12.2013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392733" w:rsidRPr="00392733" w:rsidTr="0039273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Дебиторская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392733" w:rsidRPr="00392733" w:rsidTr="0039273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Кредиторская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34239,46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17 025,90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49%</w:t>
            </w:r>
          </w:p>
        </w:tc>
      </w:tr>
    </w:tbl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 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4. Суммы доходов, полученных учреждением от оказания платных услуг: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цены (тарифы) на платные услуги (работы), оказываемые потребителям (в динамике в течение отчетного периода):</w:t>
      </w: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</w:t>
      </w:r>
    </w:p>
    <w:tbl>
      <w:tblPr>
        <w:tblW w:w="0" w:type="auto"/>
        <w:jc w:val="center"/>
        <w:tblInd w:w="-2492" w:type="dxa"/>
        <w:tblCellMar>
          <w:left w:w="0" w:type="dxa"/>
          <w:right w:w="0" w:type="dxa"/>
        </w:tblCellMar>
        <w:tblLook w:val="04A0"/>
      </w:tblPr>
      <w:tblGrid>
        <w:gridCol w:w="2185"/>
        <w:gridCol w:w="2185"/>
      </w:tblGrid>
      <w:tr w:rsidR="00392733" w:rsidRPr="00392733" w:rsidTr="00392733">
        <w:trPr>
          <w:jc w:val="center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shd w:val="clear" w:color="auto" w:fill="FFFFFF"/>
                <w:lang w:eastAsia="ru-RU"/>
              </w:rPr>
              <w:t>на 01.01.2013г.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shd w:val="clear" w:color="auto" w:fill="FFFFFF"/>
                <w:lang w:eastAsia="ru-RU"/>
              </w:rPr>
              <w:t>на 31.12.2013г.</w:t>
            </w:r>
          </w:p>
        </w:tc>
      </w:tr>
      <w:tr w:rsidR="00392733" w:rsidRPr="00392733" w:rsidTr="00392733">
        <w:trPr>
          <w:jc w:val="center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36925,00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19000,0</w:t>
            </w:r>
          </w:p>
        </w:tc>
      </w:tr>
    </w:tbl>
    <w:p w:rsidR="00392733" w:rsidRPr="00392733" w:rsidRDefault="00392733" w:rsidP="0039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5. О</w:t>
      </w: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бщее количество потребителей, воспользовавшихся услугами (работами) учреждения (в том числе платными для потребителей);</w:t>
      </w: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 </w:t>
      </w: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br/>
      </w: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количество жалоб потребителей и принятые по результатам их рассмотрения меры: 5795 пользователей;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br/>
        <w:t>6. С</w:t>
      </w: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уммы кассовых и плановых поступлений (с учетом возвратов) в разрезе поступлений, предусмотренных Планом: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988"/>
        <w:gridCol w:w="2160"/>
      </w:tblGrid>
      <w:tr w:rsidR="00392733" w:rsidRPr="00392733" w:rsidTr="00392733"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 01.01.2013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 31.12.2013</w:t>
            </w:r>
          </w:p>
        </w:tc>
      </w:tr>
      <w:tr w:rsidR="00392733" w:rsidRPr="00392733" w:rsidTr="0039273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Кассовые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51514,82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21142,20</w:t>
            </w:r>
          </w:p>
        </w:tc>
      </w:tr>
      <w:tr w:rsidR="00392733" w:rsidRPr="00392733" w:rsidTr="0039273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Плановые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60000,00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25000,00</w:t>
            </w:r>
          </w:p>
        </w:tc>
      </w:tr>
    </w:tbl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 </w:t>
      </w:r>
    </w:p>
    <w:p w:rsidR="00392733" w:rsidRPr="00392733" w:rsidRDefault="00392733" w:rsidP="00392733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7. С</w:t>
      </w:r>
      <w:r w:rsidRPr="00392733">
        <w:rPr>
          <w:rFonts w:ascii="Arial" w:eastAsia="Times New Roman" w:hAnsi="Arial" w:cs="Arial"/>
          <w:color w:val="052635"/>
          <w:sz w:val="28"/>
          <w:szCs w:val="28"/>
          <w:shd w:val="clear" w:color="auto" w:fill="FFFFFF"/>
          <w:lang w:eastAsia="ru-RU"/>
        </w:rPr>
        <w:t>уммы кассовых и плановых выплат (с учетом восстановленных кассовых выплат) в разрезе выплат, предусмотренных Планом.</w:t>
      </w: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988"/>
        <w:gridCol w:w="2160"/>
      </w:tblGrid>
      <w:tr w:rsidR="00392733" w:rsidRPr="00392733" w:rsidTr="00392733"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lastRenderedPageBreak/>
              <w:t>Выплаты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 01.01.2013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 31.12.2013</w:t>
            </w:r>
          </w:p>
        </w:tc>
      </w:tr>
      <w:tr w:rsidR="00392733" w:rsidRPr="00392733" w:rsidTr="0039273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Кассовые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50127,00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21882,58</w:t>
            </w:r>
          </w:p>
        </w:tc>
      </w:tr>
      <w:tr w:rsidR="00392733" w:rsidRPr="00392733" w:rsidTr="00392733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Плановые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50127,00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21882,58</w:t>
            </w:r>
          </w:p>
        </w:tc>
      </w:tr>
    </w:tbl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</w:t>
      </w:r>
    </w:p>
    <w:p w:rsidR="00392733" w:rsidRPr="00392733" w:rsidRDefault="00392733" w:rsidP="00392733">
      <w:pPr>
        <w:spacing w:before="100" w:beforeAutospacing="1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b/>
          <w:bCs/>
          <w:color w:val="052635"/>
          <w:sz w:val="28"/>
          <w:szCs w:val="28"/>
          <w:shd w:val="clear" w:color="auto" w:fill="FFFFFF"/>
          <w:lang w:eastAsia="ru-RU"/>
        </w:rPr>
        <w:t>Раздел 3 "Об использовании имущества, закрепленного за учреждением".</w:t>
      </w:r>
      <w:r w:rsidRPr="00392733">
        <w:rPr>
          <w:rFonts w:ascii="Arial" w:eastAsia="Times New Roman" w:hAnsi="Arial" w:cs="Arial"/>
          <w:b/>
          <w:bCs/>
          <w:color w:val="052635"/>
          <w:sz w:val="28"/>
          <w:lang w:eastAsia="ru-RU"/>
        </w:rPr>
        <w:t> </w:t>
      </w:r>
      <w:r w:rsidRPr="00392733">
        <w:rPr>
          <w:rFonts w:ascii="Arial" w:eastAsia="Times New Roman" w:hAnsi="Arial" w:cs="Arial"/>
          <w:color w:val="052635"/>
          <w:sz w:val="28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5868"/>
        <w:gridCol w:w="1980"/>
        <w:gridCol w:w="1980"/>
      </w:tblGrid>
      <w:tr w:rsidR="00392733" w:rsidRPr="00392733" w:rsidTr="00392733">
        <w:tc>
          <w:tcPr>
            <w:tcW w:w="5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 01.01.2013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на 31.12.2013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1697463,28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(756426,67)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1697463,28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(729 902,23)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управления;</w:t>
            </w: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3 716 891,27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(-)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4 539 218,64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(-)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lang w:eastAsia="ru-RU"/>
              </w:rPr>
              <w:t> 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 xml:space="preserve">Общая площадь объектов недвижимого имущества, находящегося у учреждения на </w:t>
            </w: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lastRenderedPageBreak/>
              <w:t>праве оперативного управления, и переданного в аренду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lastRenderedPageBreak/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ДОПОЛНИТЕЛЬНО: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      </w: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lang w:eastAsia="ru-RU"/>
              </w:rPr>
              <w:t>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</w:t>
            </w:r>
          </w:p>
        </w:tc>
      </w:tr>
      <w:tr w:rsidR="00392733" w:rsidRPr="00392733" w:rsidTr="00392733"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271896,55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(18545,52)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271896,55</w:t>
            </w:r>
          </w:p>
          <w:p w:rsidR="00392733" w:rsidRPr="00392733" w:rsidRDefault="00392733" w:rsidP="00392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33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(16 227,36)</w:t>
            </w:r>
          </w:p>
        </w:tc>
      </w:tr>
    </w:tbl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 </w:t>
      </w:r>
    </w:p>
    <w:p w:rsidR="00392733" w:rsidRPr="00392733" w:rsidRDefault="00392733" w:rsidP="003927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t xml:space="preserve">Директор БУК МПБ                                                   Л.С. </w:t>
      </w:r>
      <w:proofErr w:type="spellStart"/>
      <w:r w:rsidRPr="00392733">
        <w:rPr>
          <w:rFonts w:ascii="Arial" w:eastAsia="Times New Roman" w:hAnsi="Arial" w:cs="Arial"/>
          <w:color w:val="052635"/>
          <w:sz w:val="28"/>
          <w:szCs w:val="28"/>
          <w:lang w:eastAsia="ru-RU"/>
        </w:rPr>
        <w:t>Финогина</w:t>
      </w:r>
      <w:proofErr w:type="spellEnd"/>
    </w:p>
    <w:p w:rsidR="008125FC" w:rsidRDefault="00392733" w:rsidP="00392733">
      <w:r w:rsidRPr="003927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﻿</w:t>
      </w:r>
    </w:p>
    <w:sectPr w:rsidR="008125FC" w:rsidSect="0081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733"/>
    <w:rsid w:val="001C7495"/>
    <w:rsid w:val="00392733"/>
    <w:rsid w:val="0081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2733"/>
  </w:style>
  <w:style w:type="paragraph" w:styleId="a3">
    <w:name w:val="Normal (Web)"/>
    <w:basedOn w:val="a"/>
    <w:uiPriority w:val="99"/>
    <w:semiHidden/>
    <w:unhideWhenUsed/>
    <w:rsid w:val="0039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htmled-comp-lable">
    <w:name w:val="bxhtmled-comp-lable"/>
    <w:basedOn w:val="a0"/>
    <w:rsid w:val="00392733"/>
  </w:style>
  <w:style w:type="paragraph" w:styleId="a4">
    <w:name w:val="Balloon Text"/>
    <w:basedOn w:val="a"/>
    <w:link w:val="a5"/>
    <w:uiPriority w:val="99"/>
    <w:semiHidden/>
    <w:unhideWhenUsed/>
    <w:rsid w:val="003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5837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user36</cp:lastModifiedBy>
  <cp:revision>1</cp:revision>
  <dcterms:created xsi:type="dcterms:W3CDTF">2016-08-03T12:29:00Z</dcterms:created>
  <dcterms:modified xsi:type="dcterms:W3CDTF">2016-08-03T12:30:00Z</dcterms:modified>
</cp:coreProperties>
</file>