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DC" w:rsidRPr="007A3DDC" w:rsidRDefault="00F8444E" w:rsidP="00C1678A">
      <w:pPr>
        <w:autoSpaceDE w:val="0"/>
        <w:autoSpaceDN w:val="0"/>
        <w:adjustRightInd w:val="0"/>
        <w:ind w:right="424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="000B1EF4">
        <w:rPr>
          <w:b/>
          <w:sz w:val="28"/>
          <w:szCs w:val="28"/>
        </w:rPr>
        <w:tab/>
      </w:r>
      <w:r w:rsidR="000B1EF4">
        <w:rPr>
          <w:b/>
          <w:sz w:val="28"/>
          <w:szCs w:val="28"/>
        </w:rPr>
        <w:tab/>
      </w:r>
      <w:r w:rsidR="007A3DDC">
        <w:rPr>
          <w:b/>
          <w:sz w:val="28"/>
          <w:szCs w:val="28"/>
        </w:rPr>
        <w:tab/>
      </w:r>
      <w:r w:rsidR="007A3DDC">
        <w:rPr>
          <w:b/>
          <w:sz w:val="28"/>
          <w:szCs w:val="28"/>
        </w:rPr>
        <w:tab/>
      </w:r>
      <w:r w:rsidR="007A3DDC">
        <w:rPr>
          <w:b/>
          <w:sz w:val="28"/>
          <w:szCs w:val="28"/>
        </w:rPr>
        <w:tab/>
      </w:r>
      <w:r w:rsidR="000E6171">
        <w:rPr>
          <w:b/>
          <w:sz w:val="28"/>
          <w:szCs w:val="28"/>
        </w:rPr>
        <w:tab/>
      </w:r>
      <w:r w:rsidR="00C1678A">
        <w:rPr>
          <w:b/>
          <w:sz w:val="28"/>
          <w:szCs w:val="28"/>
        </w:rPr>
        <w:tab/>
      </w:r>
      <w:r w:rsidR="007A3DDC" w:rsidRPr="007A3DDC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1678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C1678A" w:rsidRDefault="00C1678A" w:rsidP="00C1678A">
      <w:pPr>
        <w:autoSpaceDE w:val="0"/>
        <w:autoSpaceDN w:val="0"/>
        <w:adjustRightInd w:val="0"/>
        <w:spacing w:after="0" w:line="240" w:lineRule="auto"/>
        <w:ind w:left="4956" w:right="-655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муниципальной</w:t>
      </w:r>
      <w:r w:rsidR="007A3DDC" w:rsidRPr="00CE54AD">
        <w:rPr>
          <w:rFonts w:ascii="Times New Roman" w:eastAsia="Times New Roman" w:hAnsi="Times New Roman" w:cs="Times New Roman"/>
          <w:sz w:val="28"/>
          <w:szCs w:val="28"/>
        </w:rPr>
        <w:t xml:space="preserve">программе </w:t>
      </w:r>
    </w:p>
    <w:p w:rsidR="00CE54AD" w:rsidRDefault="007A3DDC" w:rsidP="00C1678A">
      <w:pPr>
        <w:autoSpaceDE w:val="0"/>
        <w:autoSpaceDN w:val="0"/>
        <w:adjustRightInd w:val="0"/>
        <w:spacing w:after="0" w:line="240" w:lineRule="auto"/>
        <w:ind w:left="4956" w:right="-655" w:firstLine="714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E54A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1678A" w:rsidRDefault="007A3DDC" w:rsidP="000224FB">
      <w:pPr>
        <w:autoSpaceDE w:val="0"/>
        <w:autoSpaceDN w:val="0"/>
        <w:adjustRightInd w:val="0"/>
        <w:spacing w:after="0" w:line="240" w:lineRule="auto"/>
        <w:ind w:left="4956" w:right="-655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E54AD">
        <w:rPr>
          <w:rFonts w:ascii="Times New Roman" w:eastAsia="Times New Roman" w:hAnsi="Times New Roman" w:cs="Times New Roman"/>
          <w:sz w:val="28"/>
          <w:szCs w:val="28"/>
        </w:rPr>
        <w:t xml:space="preserve"> Динской район </w:t>
      </w:r>
    </w:p>
    <w:p w:rsidR="007A3DDC" w:rsidRPr="00CE54AD" w:rsidRDefault="007A3DDC" w:rsidP="000224FB">
      <w:pPr>
        <w:autoSpaceDE w:val="0"/>
        <w:autoSpaceDN w:val="0"/>
        <w:adjustRightInd w:val="0"/>
        <w:spacing w:after="0" w:line="240" w:lineRule="auto"/>
        <w:ind w:left="4956" w:right="-655"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54AD">
        <w:rPr>
          <w:rFonts w:ascii="Times New Roman" w:eastAsia="Times New Roman" w:hAnsi="Times New Roman" w:cs="Times New Roman"/>
          <w:sz w:val="28"/>
          <w:szCs w:val="28"/>
        </w:rPr>
        <w:t>«Развитие образования</w:t>
      </w:r>
      <w:r w:rsidRPr="00CE54A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8444E" w:rsidRPr="00F8444E" w:rsidRDefault="00F8444E" w:rsidP="007A3DDC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8444E" w:rsidRPr="00F8444E" w:rsidRDefault="00F8444E" w:rsidP="007A3DDC">
      <w:pPr>
        <w:tabs>
          <w:tab w:val="left" w:pos="966"/>
        </w:tabs>
        <w:spacing w:line="240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F3FA3" w:rsidRPr="007C5B0F" w:rsidRDefault="00EE1C94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b/>
          <w:sz w:val="28"/>
          <w:szCs w:val="28"/>
        </w:rPr>
        <w:t>ПОДПРОГРАММА</w:t>
      </w:r>
    </w:p>
    <w:p w:rsidR="00F8444E" w:rsidRPr="007C5B0F" w:rsidRDefault="00EE1C94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</w:t>
      </w:r>
      <w:r w:rsidR="002F3FA3" w:rsidRPr="007C5B0F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системы  </w:t>
      </w:r>
      <w:r w:rsidRPr="007C5B0F">
        <w:rPr>
          <w:rFonts w:ascii="Times New Roman" w:eastAsia="Times New Roman" w:hAnsi="Times New Roman" w:cs="Times New Roman"/>
          <w:b/>
          <w:sz w:val="28"/>
          <w:szCs w:val="28"/>
        </w:rPr>
        <w:t>дошкольного образования»</w:t>
      </w:r>
    </w:p>
    <w:p w:rsidR="00046EE6" w:rsidRDefault="00046EE6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EE6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 муниципального образования</w:t>
      </w:r>
    </w:p>
    <w:p w:rsidR="00046EE6" w:rsidRPr="00046EE6" w:rsidRDefault="00046EE6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EE6">
        <w:rPr>
          <w:rFonts w:ascii="Times New Roman" w:eastAsia="Times New Roman" w:hAnsi="Times New Roman" w:cs="Times New Roman"/>
          <w:b/>
          <w:sz w:val="28"/>
          <w:szCs w:val="28"/>
        </w:rPr>
        <w:t xml:space="preserve"> Динской район « Развитие образования» </w:t>
      </w:r>
    </w:p>
    <w:p w:rsidR="00F8444E" w:rsidRPr="007C5B0F" w:rsidRDefault="00F8444E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44E" w:rsidRPr="007C5B0F" w:rsidRDefault="00F8444E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444E" w:rsidRPr="007C5B0F" w:rsidRDefault="00F8444E" w:rsidP="007C5B0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sub_150"/>
      <w:r w:rsidRPr="007C5B0F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bookmarkEnd w:id="0"/>
    <w:p w:rsidR="00F8444E" w:rsidRPr="007C5B0F" w:rsidRDefault="00C972C8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EE1C94" w:rsidRPr="007C5B0F">
        <w:rPr>
          <w:rFonts w:ascii="Times New Roman" w:eastAsia="Times New Roman" w:hAnsi="Times New Roman" w:cs="Times New Roman"/>
          <w:b/>
          <w:sz w:val="28"/>
          <w:szCs w:val="28"/>
        </w:rPr>
        <w:t>од</w:t>
      </w:r>
      <w:r w:rsidR="00B86628" w:rsidRPr="007C5B0F">
        <w:rPr>
          <w:rFonts w:ascii="Times New Roman" w:eastAsia="Times New Roman" w:hAnsi="Times New Roman" w:cs="Times New Roman"/>
          <w:b/>
          <w:sz w:val="28"/>
          <w:szCs w:val="28"/>
        </w:rPr>
        <w:t>программы«</w:t>
      </w:r>
      <w:r w:rsidR="00F8444E" w:rsidRPr="007C5B0F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="002F3FA3" w:rsidRPr="007C5B0F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системы </w:t>
      </w:r>
      <w:r w:rsidR="00EE1C94" w:rsidRPr="007C5B0F">
        <w:rPr>
          <w:rFonts w:ascii="Times New Roman" w:eastAsia="Times New Roman" w:hAnsi="Times New Roman" w:cs="Times New Roman"/>
          <w:b/>
          <w:sz w:val="28"/>
          <w:szCs w:val="28"/>
        </w:rPr>
        <w:t xml:space="preserve">дошкольного </w:t>
      </w:r>
      <w:r w:rsidR="00F8444E" w:rsidRPr="007C5B0F">
        <w:rPr>
          <w:rFonts w:ascii="Times New Roman" w:eastAsia="Times New Roman" w:hAnsi="Times New Roman" w:cs="Times New Roman"/>
          <w:b/>
          <w:sz w:val="28"/>
          <w:szCs w:val="28"/>
        </w:rPr>
        <w:t>образования»</w:t>
      </w:r>
    </w:p>
    <w:p w:rsidR="00046EE6" w:rsidRDefault="00046EE6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EE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</w:t>
      </w:r>
    </w:p>
    <w:p w:rsidR="00C972C8" w:rsidRDefault="00046EE6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EE6">
        <w:rPr>
          <w:rFonts w:ascii="Times New Roman" w:eastAsia="Times New Roman" w:hAnsi="Times New Roman" w:cs="Times New Roman"/>
          <w:b/>
          <w:sz w:val="28"/>
          <w:szCs w:val="28"/>
        </w:rPr>
        <w:t>Динской район «Развитие образования»</w:t>
      </w:r>
    </w:p>
    <w:p w:rsidR="00046EE6" w:rsidRDefault="00C972C8" w:rsidP="007C5B0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(далее </w:t>
      </w:r>
      <w:r w:rsidR="000E6171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подпрограмма)</w:t>
      </w:r>
    </w:p>
    <w:p w:rsidR="00DA07D3" w:rsidRPr="00046EE6" w:rsidRDefault="00DA07D3" w:rsidP="007A3DDC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17" w:type="dxa"/>
        <w:tblLook w:val="0000"/>
      </w:tblPr>
      <w:tblGrid>
        <w:gridCol w:w="4305"/>
        <w:gridCol w:w="5432"/>
      </w:tblGrid>
      <w:tr w:rsidR="0032469F" w:rsidRPr="007021B2" w:rsidTr="006C0AAC">
        <w:trPr>
          <w:trHeight w:val="982"/>
        </w:trPr>
        <w:tc>
          <w:tcPr>
            <w:tcW w:w="4305" w:type="dxa"/>
          </w:tcPr>
          <w:p w:rsidR="0032469F" w:rsidRPr="007021B2" w:rsidRDefault="0032469F" w:rsidP="007A3DD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Координатор  подпрограммы</w:t>
            </w:r>
          </w:p>
        </w:tc>
        <w:tc>
          <w:tcPr>
            <w:tcW w:w="5432" w:type="dxa"/>
          </w:tcPr>
          <w:p w:rsidR="0032469F" w:rsidRPr="007021B2" w:rsidRDefault="0032469F" w:rsidP="000E617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Динской район</w:t>
            </w:r>
          </w:p>
        </w:tc>
      </w:tr>
      <w:tr w:rsidR="0032469F" w:rsidRPr="007021B2" w:rsidTr="006C0AAC">
        <w:trPr>
          <w:trHeight w:val="981"/>
        </w:trPr>
        <w:tc>
          <w:tcPr>
            <w:tcW w:w="4305" w:type="dxa"/>
          </w:tcPr>
          <w:p w:rsidR="0032469F" w:rsidRPr="007021B2" w:rsidRDefault="0032469F" w:rsidP="00C972C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Участники </w:t>
            </w:r>
            <w:r w:rsidR="00C972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432" w:type="dxa"/>
          </w:tcPr>
          <w:p w:rsidR="0032469F" w:rsidRPr="007021B2" w:rsidRDefault="00C972C8" w:rsidP="000E617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Управление образования администрация муниципального образования Динской район, </w:t>
            </w:r>
            <w:r w:rsidR="0032469F"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муниципальные учреждения, подведомственные управлению образования</w:t>
            </w:r>
          </w:p>
        </w:tc>
      </w:tr>
      <w:tr w:rsidR="0032469F" w:rsidRPr="007021B2" w:rsidTr="006C0AAC">
        <w:trPr>
          <w:trHeight w:val="699"/>
        </w:trPr>
        <w:tc>
          <w:tcPr>
            <w:tcW w:w="4305" w:type="dxa"/>
          </w:tcPr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Цели подпрограммы</w:t>
            </w:r>
          </w:p>
        </w:tc>
        <w:tc>
          <w:tcPr>
            <w:tcW w:w="5432" w:type="dxa"/>
          </w:tcPr>
          <w:p w:rsidR="0032469F" w:rsidRPr="007021B2" w:rsidRDefault="0032469F" w:rsidP="000E617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создание в системе дошкольного образования равных возможностей для современного качественного образования и позитивной соц</w:t>
            </w:r>
            <w:r w:rsidR="00C972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иализации </w:t>
            </w:r>
          </w:p>
        </w:tc>
      </w:tr>
      <w:tr w:rsidR="0032469F" w:rsidRPr="007021B2" w:rsidTr="006C0AAC">
        <w:trPr>
          <w:trHeight w:val="2250"/>
        </w:trPr>
        <w:tc>
          <w:tcPr>
            <w:tcW w:w="4305" w:type="dxa"/>
          </w:tcPr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Задачи </w:t>
            </w:r>
            <w:r w:rsidR="00C972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32" w:type="dxa"/>
          </w:tcPr>
          <w:p w:rsidR="007C5B0F" w:rsidRPr="007C5B0F" w:rsidRDefault="0032469F" w:rsidP="007C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сети  дошкольных образовательных организаций, обеспечивающей  равный доступ жителей  Динского  района к  ус</w:t>
            </w:r>
            <w:r w:rsidR="00C972C8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лугам дошкольного образования;</w:t>
            </w:r>
          </w:p>
          <w:p w:rsidR="00C972C8" w:rsidRPr="007C5B0F" w:rsidRDefault="00C972C8" w:rsidP="007C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в образовательных организациях условий, обеспечивающих безопасность 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воспитанников и работников, сохранность зданий и оборудования от возможных пожаров и других чрезвычайных ситуаций;</w:t>
            </w:r>
          </w:p>
          <w:p w:rsidR="0032469F" w:rsidRPr="007C5B0F" w:rsidRDefault="0032469F" w:rsidP="007C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  адресной поддержки участников образовательного процесса;</w:t>
            </w:r>
          </w:p>
          <w:p w:rsidR="0032469F" w:rsidRPr="007C5B0F" w:rsidRDefault="0032469F" w:rsidP="007C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поощрение муниципальных образо</w:t>
            </w:r>
            <w:r w:rsid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вательных организаций, 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и педагогов,занимающих лидирующие позиции в инновационной деятельности</w:t>
            </w:r>
            <w:r w:rsidR="00CE54AD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469F" w:rsidRPr="007C5B0F" w:rsidRDefault="0032469F" w:rsidP="007C5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населения райо</w:t>
            </w:r>
            <w:r w:rsid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качественными муниципальными 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услугамидошкольного образования</w:t>
            </w:r>
          </w:p>
        </w:tc>
      </w:tr>
      <w:tr w:rsidR="0032469F" w:rsidRPr="007021B2" w:rsidTr="006C0AAC">
        <w:trPr>
          <w:trHeight w:val="1408"/>
        </w:trPr>
        <w:tc>
          <w:tcPr>
            <w:tcW w:w="4305" w:type="dxa"/>
          </w:tcPr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Перечень целевых показателей </w:t>
            </w:r>
            <w:r w:rsidR="00C972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32" w:type="dxa"/>
          </w:tcPr>
          <w:p w:rsidR="000E6171" w:rsidRPr="007C5B0F" w:rsidRDefault="00CE54AD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0E6171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исленность  детей, охваченных дошкольным образованием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E54AD" w:rsidRPr="007C5B0F" w:rsidRDefault="00CE54AD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E6171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C5B0F" w:rsidRPr="007C5B0F" w:rsidRDefault="000E6171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  <w:r w:rsidR="00CE54AD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C5B0F" w:rsidRPr="007C5B0F" w:rsidRDefault="00CE54AD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0E6171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дополнительных мест в функционирующих дошкольных образовательных организациях  за счет капитального ремонта и реконструкции в функционирующих и возвращенных в муниципальную собственность ДОУ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E6171" w:rsidRPr="007C5B0F" w:rsidRDefault="00CE54AD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E6171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снащение ДОУ в соответствии с требованиями ФГОС</w:t>
            </w: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2469F" w:rsidRPr="007C5B0F" w:rsidRDefault="00CE54AD" w:rsidP="007C5B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E6171" w:rsidRPr="007C5B0F">
              <w:rPr>
                <w:rFonts w:ascii="Times New Roman" w:eastAsia="Times New Roman" w:hAnsi="Times New Roman" w:cs="Times New Roman"/>
                <w:sz w:val="28"/>
                <w:szCs w:val="28"/>
              </w:rPr>
              <w:t>тношение среднемесячной заработной платы воспитателей дошкольных образовательных к среднемесячной заработной плате в  общем образовании  Краснодарского края</w:t>
            </w:r>
          </w:p>
        </w:tc>
      </w:tr>
      <w:tr w:rsidR="0032469F" w:rsidRPr="007021B2" w:rsidTr="006C0AAC">
        <w:trPr>
          <w:trHeight w:val="621"/>
        </w:trPr>
        <w:tc>
          <w:tcPr>
            <w:tcW w:w="4305" w:type="dxa"/>
          </w:tcPr>
          <w:p w:rsidR="0032469F" w:rsidRPr="007021B2" w:rsidRDefault="0032469F" w:rsidP="00C972C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Этапы и 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сроки</w:t>
            </w:r>
            <w:r w:rsidR="00CE54A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реализации</w:t>
            </w:r>
            <w:r w:rsidR="00C972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5432" w:type="dxa"/>
          </w:tcPr>
          <w:p w:rsidR="0032469F" w:rsidRPr="007021B2" w:rsidRDefault="0032469F" w:rsidP="007E699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2015-201</w:t>
            </w:r>
            <w:r w:rsidR="007E69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годы;</w:t>
            </w:r>
          </w:p>
        </w:tc>
      </w:tr>
      <w:tr w:rsidR="0032469F" w:rsidRPr="007021B2" w:rsidTr="006C0AAC">
        <w:trPr>
          <w:trHeight w:val="1425"/>
        </w:trPr>
        <w:tc>
          <w:tcPr>
            <w:tcW w:w="4305" w:type="dxa"/>
          </w:tcPr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1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Объем бюджетных ассигнований  подпрограммы</w:t>
            </w:r>
          </w:p>
          <w:p w:rsidR="0032469F" w:rsidRPr="007021B2" w:rsidRDefault="0032469F" w:rsidP="00420FF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32" w:type="dxa"/>
          </w:tcPr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0F4AA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1946093,4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тысяч рублей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2469F" w:rsidRPr="007E6997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2015 год –  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471134,3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тысяч рублей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 год –  </w:t>
            </w:r>
            <w:r w:rsidR="00C24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487288,9 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 рублей</w:t>
            </w:r>
          </w:p>
          <w:p w:rsidR="0032469F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 год –   </w:t>
            </w:r>
            <w:r w:rsidR="00C24323">
              <w:rPr>
                <w:rFonts w:ascii="Times New Roman" w:eastAsia="Times New Roman" w:hAnsi="Times New Roman" w:cs="Times New Roman"/>
                <w:sz w:val="28"/>
                <w:szCs w:val="28"/>
              </w:rPr>
              <w:t>488019,0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тысяч рублей</w:t>
            </w:r>
          </w:p>
          <w:p w:rsidR="007E6997" w:rsidRPr="007E6997" w:rsidRDefault="007E6997" w:rsidP="00B505DD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2018 год  –  </w:t>
            </w:r>
            <w:r w:rsidR="000F4AA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499651,2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,0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тысяч рублей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из средств муниципального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–</w:t>
            </w:r>
            <w:r w:rsidR="000F4AA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431063,1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тысяч  рублей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2469F" w:rsidRPr="007E6997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2015 год –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84828,5 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тысяч рублей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2016 год –</w:t>
            </w:r>
            <w:r w:rsidR="00C24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111246,8 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 рублей</w:t>
            </w:r>
          </w:p>
          <w:p w:rsidR="0032469F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 год –  </w:t>
            </w:r>
            <w:r w:rsidR="00C24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111677,8 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</w:t>
            </w:r>
          </w:p>
          <w:p w:rsidR="007E6997" w:rsidRPr="007E6997" w:rsidRDefault="007E6997" w:rsidP="007E6997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2018 год  –   </w:t>
            </w:r>
            <w:r w:rsidR="000F4AA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123310,0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тысяч рублей</w:t>
            </w:r>
          </w:p>
          <w:p w:rsidR="0032469F" w:rsidRPr="007E6997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из средств краевого бюджета -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1515030,3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тысяч  рублей,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2469F" w:rsidRPr="007E6997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2015 год –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386305,8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тысяч  рублей</w:t>
            </w:r>
          </w:p>
          <w:p w:rsidR="0032469F" w:rsidRPr="00B505DD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2016 год –</w:t>
            </w:r>
            <w:r w:rsidR="00B505DD"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376042,1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 рублей</w:t>
            </w:r>
          </w:p>
          <w:p w:rsidR="0032469F" w:rsidRDefault="0032469F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2017 год –</w:t>
            </w:r>
            <w:r w:rsidR="00B505DD"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>376341,2</w:t>
            </w:r>
            <w:r w:rsidRPr="00B505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 рублей</w:t>
            </w:r>
          </w:p>
          <w:p w:rsidR="007E6997" w:rsidRPr="007E6997" w:rsidRDefault="007E6997" w:rsidP="007E6997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2018 год  –   </w:t>
            </w:r>
            <w:r w:rsidR="00C2432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376341,2</w:t>
            </w:r>
            <w:r w:rsidRPr="007E699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тысяч рублей</w:t>
            </w:r>
          </w:p>
          <w:p w:rsidR="007E6997" w:rsidRPr="00B505DD" w:rsidRDefault="007E6997" w:rsidP="00B505D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E6171" w:rsidRDefault="000E6171" w:rsidP="00C972C8">
      <w:pPr>
        <w:spacing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15681" w:rsidRDefault="00F8444E" w:rsidP="00C972C8">
      <w:pPr>
        <w:spacing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660A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1.Характеристика текущего состояния и прогноз развития </w:t>
      </w:r>
      <w:r w:rsidR="00B1568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дошкольного образования в муниципальном образовании</w:t>
      </w:r>
    </w:p>
    <w:p w:rsidR="00F8444E" w:rsidRDefault="00B15681" w:rsidP="00C972C8">
      <w:pPr>
        <w:spacing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Динской район</w:t>
      </w:r>
    </w:p>
    <w:p w:rsidR="0032469F" w:rsidRPr="00F8444E" w:rsidRDefault="0032469F" w:rsidP="00C972C8">
      <w:pPr>
        <w:spacing w:line="240" w:lineRule="auto"/>
        <w:ind w:left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15681" w:rsidRDefault="00F8444E" w:rsidP="000E617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44E">
        <w:rPr>
          <w:rFonts w:ascii="Times New Roman" w:hAnsi="Times New Roman" w:cs="Times New Roman"/>
          <w:bCs/>
          <w:sz w:val="28"/>
          <w:szCs w:val="28"/>
        </w:rPr>
        <w:lastRenderedPageBreak/>
        <w:t>В системе образования в настоящее время действует</w:t>
      </w:r>
      <w:r w:rsidRPr="00F8444E">
        <w:rPr>
          <w:rFonts w:ascii="Times New Roman" w:hAnsi="Times New Roman" w:cs="Times New Roman"/>
          <w:sz w:val="28"/>
          <w:szCs w:val="28"/>
        </w:rPr>
        <w:t xml:space="preserve"> 28 дошкольных образовательных организаций</w:t>
      </w:r>
      <w:r w:rsidR="002A0F9D">
        <w:rPr>
          <w:rFonts w:ascii="Times New Roman" w:hAnsi="Times New Roman" w:cs="Times New Roman"/>
          <w:sz w:val="28"/>
          <w:szCs w:val="28"/>
        </w:rPr>
        <w:t>, в том числе</w:t>
      </w:r>
      <w:r w:rsidR="00B15681">
        <w:rPr>
          <w:rFonts w:ascii="Times New Roman" w:hAnsi="Times New Roman" w:cs="Times New Roman"/>
          <w:sz w:val="28"/>
          <w:szCs w:val="28"/>
        </w:rPr>
        <w:t>:</w:t>
      </w:r>
    </w:p>
    <w:p w:rsidR="00F8444E" w:rsidRPr="007C5B0F" w:rsidRDefault="00B15681" w:rsidP="007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sz w:val="28"/>
          <w:szCs w:val="28"/>
        </w:rPr>
        <w:t>Центр развития ребенка-1;</w:t>
      </w:r>
    </w:p>
    <w:p w:rsidR="00B15681" w:rsidRPr="007C5B0F" w:rsidRDefault="00B15681" w:rsidP="007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sz w:val="28"/>
          <w:szCs w:val="28"/>
        </w:rPr>
        <w:t>Детский сад комбинированного вида-2;</w:t>
      </w:r>
    </w:p>
    <w:p w:rsidR="00B15681" w:rsidRPr="007C5B0F" w:rsidRDefault="00B15681" w:rsidP="007C5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sz w:val="28"/>
          <w:szCs w:val="28"/>
        </w:rPr>
        <w:t>Детский сад общеразвивающего вида-6;</w:t>
      </w:r>
    </w:p>
    <w:p w:rsidR="00B15681" w:rsidRPr="00F8444E" w:rsidRDefault="00B15681" w:rsidP="007C5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B0F">
        <w:rPr>
          <w:rFonts w:ascii="Times New Roman" w:eastAsia="Times New Roman" w:hAnsi="Times New Roman" w:cs="Times New Roman"/>
          <w:sz w:val="28"/>
          <w:szCs w:val="28"/>
        </w:rPr>
        <w:t>Детский сад-19.</w:t>
      </w:r>
    </w:p>
    <w:p w:rsidR="003D77AB" w:rsidRPr="003D77AB" w:rsidRDefault="002A0F9D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 xml:space="preserve">дошкольных организациях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воспитывается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 xml:space="preserve">  7121 человек, в 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том числе  в режиме полного дня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5300 человек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Определяющее влияние на развитие дошкольного</w:t>
      </w:r>
      <w:r w:rsidR="009660A0" w:rsidRPr="003D77AB"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разования оказывают демографические тенденции и процессы миграции.</w:t>
      </w:r>
    </w:p>
    <w:p w:rsidR="003D77AB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С 2000 года рост показателей рождаемости и нарастающая миграция обусловили рост численности детей, состоящих на учете для предоставления места в дошкольных образовательных организациях. Дошкольное образование востребовано населением и, как правило, обеспечивает хорошие стартовые возможности для последующего развития детей в школьном возрасте.  Вместе с тем, позитивное изменение демографической ситуации не позволяет системе дошкольного образования, сложившейся в районе, особенно в станицах Динской, Новотитаровской, Старомышастовской, посёлке Южном, справляться с задачей обеспечения всех нуждающихся детей местами в детских садах. Так,  на  1.07.2014</w:t>
      </w:r>
      <w:r w:rsidR="00C972C8" w:rsidRPr="003D77A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оче</w:t>
      </w:r>
      <w:r w:rsidR="00C972C8" w:rsidRPr="003D77AB">
        <w:rPr>
          <w:rFonts w:ascii="Times New Roman" w:eastAsia="Times New Roman" w:hAnsi="Times New Roman" w:cs="Times New Roman"/>
          <w:sz w:val="28"/>
          <w:szCs w:val="28"/>
        </w:rPr>
        <w:t>реди для определения детей в дош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кольные образовательные учреждения состоит 3780 детей.</w:t>
      </w:r>
    </w:p>
    <w:p w:rsidR="003D77AB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Дошколь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 xml:space="preserve">ным образованием на </w:t>
      </w:r>
      <w:r w:rsidR="00C972C8" w:rsidRPr="003D77AB">
        <w:rPr>
          <w:rFonts w:ascii="Times New Roman" w:eastAsia="Times New Roman" w:hAnsi="Times New Roman" w:cs="Times New Roman"/>
          <w:sz w:val="28"/>
          <w:szCs w:val="28"/>
        </w:rPr>
        <w:t>01.07.2014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 xml:space="preserve"> и в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учреждения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х района охвачено 79,6 % детей.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аким образом,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более 20 процентов детей в районе лишены возможности посещать дошколь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ные образовательные учреждения.</w:t>
      </w:r>
    </w:p>
    <w:p w:rsidR="00F8444E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С целью 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сокращения очерёдности в рамках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 xml:space="preserve">предыдущих районных 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>програм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м и государственной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программы Краснодарского края «Р</w:t>
      </w:r>
      <w:r w:rsidR="003D77AB" w:rsidRPr="003D77AB">
        <w:rPr>
          <w:rFonts w:ascii="Times New Roman" w:eastAsia="Times New Roman" w:hAnsi="Times New Roman" w:cs="Times New Roman"/>
          <w:sz w:val="28"/>
          <w:szCs w:val="28"/>
        </w:rPr>
        <w:t>азвитие образования»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завершился капитальный ремонт БДОУ № 61 на х. Карла Маркса на 60 мест, начался ремонт БДОУ №18 с открытием дополнительных 50 мест. Из средств муниципального бюджета выделено 2254,8 тысяч рублей.</w:t>
      </w:r>
    </w:p>
    <w:p w:rsidR="00FF01D4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Введение дополнительных мест за счёт внутренних резервов детских садов, использование новых вариативных форм дошкольного образования, таких как группы кратковременного пребывания, семейные группы, не могут кардинально повлиять на доступность дошкольного образования. </w:t>
      </w:r>
      <w:r w:rsidR="00FF01D4" w:rsidRPr="003D77AB">
        <w:rPr>
          <w:rFonts w:ascii="Times New Roman" w:eastAsia="Times New Roman" w:hAnsi="Times New Roman" w:cs="Times New Roman"/>
          <w:sz w:val="28"/>
          <w:szCs w:val="28"/>
        </w:rPr>
        <w:t>Возникает также сложность с оснащением мебелью и технологическим оборудованием восстановленных дошкольных организаций, что задерживает эксплуатацию введенных мест.</w:t>
      </w:r>
    </w:p>
    <w:p w:rsidR="00FF01D4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Существенное отставание темпов ввода новых мест провоцирует переуплотнение детских садов.</w:t>
      </w:r>
    </w:p>
    <w:p w:rsidR="00FF01D4" w:rsidRPr="003D77AB" w:rsidRDefault="00FF01D4" w:rsidP="003D77AB">
      <w:pPr>
        <w:spacing w:after="0" w:line="240" w:lineRule="auto"/>
        <w:ind w:firstLine="851"/>
        <w:jc w:val="both"/>
        <w:rPr>
          <w:rFonts w:eastAsia="Times New Roman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ля изменения сложившейся ситуации необходимы радикальные меры, главным образом направленные на сокращение дефицита мест.</w:t>
      </w:r>
    </w:p>
    <w:p w:rsidR="00F8444E" w:rsidRPr="00FF01D4" w:rsidRDefault="00FF01D4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01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Неравномерность развития сети дошкольных образовательных организаций, острота социально-экономических проблем, связанных с нехваткой мест в ДОУ, требует решения данной задачи в первоочередном порядке. </w:t>
      </w:r>
    </w:p>
    <w:p w:rsidR="00F8444E" w:rsidRPr="003D77AB" w:rsidRDefault="00FF01D4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Следующей проблемой, требующей решения 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>является проведение ремонтных работ в дошкольных образовательных учреждени</w:t>
      </w:r>
      <w:r w:rsidR="00216984" w:rsidRPr="003D77AB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>. Несмотря на пров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 xml:space="preserve">димые  мероприятия в районе  сохраняется  дифференциация образовательных организаций по уровню соответствия инфраструктуры современным требованиям. В основном ДОУ, функционирующие на территории Динского района, расположены в зданиях 1980-1990 годов постройки. За эти годы пришли в негодность кровли зданий, требуют капитального ремонта пищеблоки, системы водо-, теплоснабжения. </w:t>
      </w:r>
    </w:p>
    <w:p w:rsidR="00F8444E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В последние годы существенно обновляется содержание 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 xml:space="preserve">дошкольного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образования: поэтапно внедряются федеральные государственные требования к структуре 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программы дошкольного образования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>. Поэтому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актуальной проблемой остается  создание условий для введения новых федеральных государственных образовательных стандартов</w:t>
      </w:r>
      <w:r w:rsidR="00CC5531" w:rsidRPr="003D77A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444E" w:rsidRPr="003D77AB" w:rsidRDefault="00CC5531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В целях повышения профессионального уровня педагогов </w:t>
      </w:r>
      <w:r w:rsidR="00216984" w:rsidRPr="003D77A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жегодно провод</w:t>
      </w:r>
      <w:r w:rsidR="00216984" w:rsidRPr="003D77A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>тся конкурс</w:t>
      </w:r>
      <w:r w:rsidR="00830F43" w:rsidRPr="003D77AB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педагогического мастерства</w:t>
      </w:r>
      <w:r w:rsidR="00830F43" w:rsidRPr="003D77AB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работников детских садов, конкурсы ДОУ, внедряющих инновационные программы.</w:t>
      </w:r>
      <w:r w:rsidR="00F8444E" w:rsidRPr="003D77AB">
        <w:rPr>
          <w:rFonts w:ascii="Times New Roman" w:eastAsia="Times New Roman" w:hAnsi="Times New Roman" w:cs="Times New Roman"/>
          <w:sz w:val="28"/>
          <w:szCs w:val="28"/>
        </w:rPr>
        <w:t xml:space="preserve"> Обеспечено участие педагогических работников муниципального образования  Динской район в федеральных, региональных форумах, конференциях и других мероприятиях.</w:t>
      </w:r>
    </w:p>
    <w:p w:rsidR="00830F43" w:rsidRPr="003D77AB" w:rsidRDefault="00830F43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 Вместе с тем,  учитывая тенденции складывающиеся в развитии  дошкольного  образования, данная работа требует продолжения.</w:t>
      </w:r>
    </w:p>
    <w:p w:rsidR="00F8444E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 </w:t>
      </w:r>
      <w:r w:rsidR="00830F43" w:rsidRPr="003D77AB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, ее цели и задачи определяются исходя из наличия имеющихся проблем образования, необходимости обеспечения реализации Плана мероприятий («дорожной карты») « Изменения в отраслях социальной сферы, направленные на повышение эффективности образования и науки, утвержденного распоряжением Правительства Российской Федерации от 30.04.2014  № 722-р.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AD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0A4FAD">
        <w:rPr>
          <w:rFonts w:ascii="Times New Roman" w:eastAsia="Times New Roman" w:hAnsi="Times New Roman" w:cs="Times New Roman"/>
          <w:sz w:val="28"/>
          <w:szCs w:val="28"/>
        </w:rPr>
        <w:t>программы будут достигнуты следующие ре</w:t>
      </w:r>
      <w:r w:rsidRPr="000A4FAD">
        <w:rPr>
          <w:rFonts w:ascii="Times New Roman" w:eastAsia="Times New Roman" w:hAnsi="Times New Roman" w:cs="Times New Roman"/>
          <w:sz w:val="28"/>
          <w:szCs w:val="28"/>
        </w:rPr>
        <w:softHyphen/>
        <w:t>зультаты: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AD">
        <w:rPr>
          <w:rFonts w:ascii="Times New Roman" w:eastAsia="Times New Roman" w:hAnsi="Times New Roman" w:cs="Times New Roman"/>
          <w:sz w:val="28"/>
          <w:szCs w:val="28"/>
        </w:rPr>
        <w:t>всем детям в возрасте от 3 до 7 лет будут предоставлены услуги до</w:t>
      </w:r>
      <w:r w:rsidRPr="000A4FAD">
        <w:rPr>
          <w:rFonts w:ascii="Times New Roman" w:eastAsia="Times New Roman" w:hAnsi="Times New Roman" w:cs="Times New Roman"/>
          <w:sz w:val="28"/>
          <w:szCs w:val="28"/>
        </w:rPr>
        <w:softHyphen/>
        <w:t>школьного образования;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AD">
        <w:rPr>
          <w:rFonts w:ascii="Times New Roman" w:eastAsia="Times New Roman" w:hAnsi="Times New Roman" w:cs="Times New Roman"/>
          <w:sz w:val="28"/>
          <w:szCs w:val="28"/>
        </w:rPr>
        <w:t>будут созданы передовые модели современных детских садов;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AD">
        <w:rPr>
          <w:rFonts w:ascii="Times New Roman" w:eastAsia="Times New Roman" w:hAnsi="Times New Roman" w:cs="Times New Roman"/>
          <w:sz w:val="28"/>
          <w:szCs w:val="28"/>
        </w:rPr>
        <w:t>в дошкольных образовательных организациях будет внедрен федераль</w:t>
      </w:r>
      <w:r w:rsidRPr="000A4FAD">
        <w:rPr>
          <w:rFonts w:ascii="Times New Roman" w:eastAsia="Times New Roman" w:hAnsi="Times New Roman" w:cs="Times New Roman"/>
          <w:sz w:val="28"/>
          <w:szCs w:val="28"/>
        </w:rPr>
        <w:softHyphen/>
        <w:t>ный государственный образовательный стандарт;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FAD">
        <w:rPr>
          <w:rFonts w:ascii="Times New Roman" w:eastAsia="Times New Roman" w:hAnsi="Times New Roman" w:cs="Times New Roman"/>
          <w:sz w:val="28"/>
          <w:szCs w:val="28"/>
        </w:rPr>
        <w:t>вырастет доля первоклассников, у которых сформирована готовность к освоению программ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4FAD" w:rsidRPr="000A4FAD" w:rsidRDefault="000A4FAD" w:rsidP="00C972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444E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b/>
          <w:sz w:val="28"/>
          <w:szCs w:val="28"/>
        </w:rPr>
        <w:t xml:space="preserve">2.Цели, задачи и целевые показатели, сроки и этапы реализации </w:t>
      </w:r>
      <w:r w:rsidR="00830F43" w:rsidRPr="003D77AB"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Pr="003D77AB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p w:rsid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Основная цель 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- </w:t>
      </w:r>
      <w:r w:rsidR="00216984" w:rsidRPr="003D77AB">
        <w:rPr>
          <w:rFonts w:ascii="Times New Roman" w:eastAsia="Times New Roman" w:hAnsi="Times New Roman" w:cs="Times New Roman"/>
          <w:sz w:val="28"/>
          <w:szCs w:val="28"/>
        </w:rPr>
        <w:t xml:space="preserve">создание в системе дошкольного образования равных возможностей для современного качественного образования 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>и позитивной социализации детей.</w:t>
      </w:r>
    </w:p>
    <w:p w:rsidR="00692A26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необходимо решить следующие ос</w:t>
      </w:r>
      <w:r w:rsidR="00692A26" w:rsidRPr="003D77AB">
        <w:rPr>
          <w:rFonts w:ascii="Times New Roman" w:eastAsia="Times New Roman" w:hAnsi="Times New Roman" w:cs="Times New Roman"/>
          <w:sz w:val="28"/>
          <w:szCs w:val="28"/>
        </w:rPr>
        <w:t>новные задачи:</w:t>
      </w:r>
    </w:p>
    <w:p w:rsidR="00216984" w:rsidRPr="003D77AB" w:rsidRDefault="00216984" w:rsidP="003D7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>формирование  сети дошкольных  образовательных организаций, обеспечивающей  равный доступ жителей  Динского  района к  услугам дошкольного образования;</w:t>
      </w:r>
    </w:p>
    <w:p w:rsidR="00216984" w:rsidRPr="003D77AB" w:rsidRDefault="00216984" w:rsidP="003D7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создание  в образовательных организациях условий, обеспечивающих  безопасность воспитанников и работников, сохранность зданий и оборудования от возможных пожаров и других чрезвычайных ситуаций;  </w:t>
      </w:r>
    </w:p>
    <w:p w:rsidR="00A44214" w:rsidRPr="003D77AB" w:rsidRDefault="00216984" w:rsidP="003D7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  адресной поддержки участников образовательного процесса; </w:t>
      </w:r>
    </w:p>
    <w:p w:rsidR="003246C9" w:rsidRPr="003D77AB" w:rsidRDefault="00216984" w:rsidP="003D7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поощрение муниципальных 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 xml:space="preserve">дошкольных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организаций,  и педагогов, занимающих лидирующие позиции в инновационной деятельности; обеспечение населения района качественными муниципальными услугами дошкольного образования</w:t>
      </w:r>
      <w:r w:rsidR="00C74ACD" w:rsidRPr="003D77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984" w:rsidRPr="003D77AB" w:rsidRDefault="00F8444E" w:rsidP="003D77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Сроки реализации </w:t>
      </w:r>
      <w:r w:rsidR="00216984" w:rsidRPr="003D77AB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программы: 2015 - 201</w:t>
      </w:r>
      <w:r w:rsidR="00F1075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 годы.</w:t>
      </w:r>
    </w:p>
    <w:p w:rsidR="00F8444E" w:rsidRDefault="00F8444E" w:rsidP="003D77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77AB">
        <w:rPr>
          <w:rFonts w:ascii="Times New Roman" w:eastAsia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</w:t>
      </w:r>
      <w:r w:rsidR="003D77A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представлены в приложении </w:t>
      </w:r>
      <w:r w:rsidRPr="003D77AB">
        <w:rPr>
          <w:rFonts w:ascii="Times New Roman" w:eastAsia="Times New Roman" w:hAnsi="Times New Roman" w:cs="Times New Roman"/>
          <w:sz w:val="28"/>
          <w:szCs w:val="28"/>
        </w:rPr>
        <w:t>№1</w:t>
      </w:r>
      <w:r w:rsidR="00CE54AD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</w:t>
      </w:r>
      <w:r w:rsidRPr="00C536D4">
        <w:rPr>
          <w:rFonts w:ascii="Times New Roman" w:hAnsi="Times New Roman" w:cs="Times New Roman"/>
          <w:sz w:val="28"/>
          <w:szCs w:val="28"/>
        </w:rPr>
        <w:t>.</w:t>
      </w:r>
    </w:p>
    <w:p w:rsidR="00CE54AD" w:rsidRDefault="00CE54AD" w:rsidP="003D77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1668" w:rsidRDefault="00CA1668" w:rsidP="00CA1668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A1668" w:rsidRDefault="00CE54AD" w:rsidP="00CA1668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E54A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 Перечень и краткое описание</w:t>
      </w:r>
      <w:r w:rsidR="00CA16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мероприятий</w:t>
      </w:r>
      <w:r w:rsidRPr="00CE54A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подпрограмм</w:t>
      </w:r>
      <w:r w:rsidR="00CA16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</w:p>
    <w:p w:rsidR="004C66F7" w:rsidRPr="004C66F7" w:rsidRDefault="004C66F7" w:rsidP="004C66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66F7" w:rsidRPr="004C66F7" w:rsidRDefault="004C66F7" w:rsidP="004C66F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66F7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Подпрограмма «Развитие системы дошкольного образования»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C66F7" w:rsidRPr="004C66F7" w:rsidRDefault="004C66F7" w:rsidP="004C66F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66F7">
        <w:rPr>
          <w:rFonts w:ascii="Times New Roman" w:eastAsia="Calibri" w:hAnsi="Times New Roman" w:cs="Times New Roman"/>
          <w:sz w:val="28"/>
          <w:szCs w:val="28"/>
          <w:lang w:eastAsia="en-US"/>
        </w:rPr>
        <w:t>координатор Подпрограммы - управление образования администрации муниципального образования Динской район;</w:t>
      </w:r>
    </w:p>
    <w:p w:rsidR="004C66F7" w:rsidRPr="004C66F7" w:rsidRDefault="004C66F7" w:rsidP="004C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Calibri" w:hAnsi="Times New Roman" w:cs="Times New Roman"/>
          <w:sz w:val="28"/>
          <w:szCs w:val="28"/>
          <w:lang w:eastAsia="en-US"/>
        </w:rPr>
        <w:t>цель подпрограммы - создание в системе дошкольного образования равных возможностей для современного качественного образования и позитивной социализации</w:t>
      </w:r>
      <w:r w:rsidRPr="004C66F7">
        <w:rPr>
          <w:rFonts w:ascii="Times New Roman" w:eastAsia="Times New Roman" w:hAnsi="Times New Roman" w:cs="Times New Roman"/>
          <w:sz w:val="28"/>
          <w:szCs w:val="28"/>
        </w:rPr>
        <w:t xml:space="preserve"> детей; обеспечение высокого качества образования в соответствии с запросами населения муниципального образования  Динской район  и перспективными задачами развития экономики муниципального образования  Динской район  </w:t>
      </w:r>
    </w:p>
    <w:p w:rsidR="004C66F7" w:rsidRPr="004C66F7" w:rsidRDefault="004C66F7" w:rsidP="004C66F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66F7">
        <w:rPr>
          <w:rFonts w:ascii="Times New Roman" w:eastAsia="Calibri" w:hAnsi="Times New Roman" w:cs="Times New Roman"/>
          <w:sz w:val="28"/>
          <w:szCs w:val="28"/>
          <w:lang w:eastAsia="en-US"/>
        </w:rPr>
        <w:t>задачи Подпрограммы: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 сети  дошкольных образовательных организаций, обеспечивающей  равный доступ жителей  Динского  района к  услугам дошкольного образования; 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ab/>
        <w:t>создание в образовательных организациях условий, обеспечивающих безопасность воспитанников и работников, сохранность зданий и оборудования от возможных пожаров и других чрезвычайных ситуаций;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>осуществление   адресной поддержки участников образовательного процесса;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 xml:space="preserve">поощрение муниципальных образовательных организаций,  и педагогов, </w:t>
      </w:r>
      <w:r w:rsidRPr="004C66F7">
        <w:rPr>
          <w:rFonts w:ascii="Times New Roman" w:eastAsia="Times New Roman" w:hAnsi="Times New Roman" w:cs="Times New Roman"/>
          <w:sz w:val="28"/>
          <w:szCs w:val="28"/>
        </w:rPr>
        <w:lastRenderedPageBreak/>
        <w:t>занимающих лидирующие позиции в инновационной деятельности;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>обеспечение населения района качественными муниципальными услугами дошкольного образования.</w:t>
      </w:r>
    </w:p>
    <w:p w:rsidR="004C66F7" w:rsidRPr="004C66F7" w:rsidRDefault="004C66F7" w:rsidP="004C66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6F7">
        <w:rPr>
          <w:rFonts w:ascii="Times New Roman" w:eastAsia="Times New Roman" w:hAnsi="Times New Roman" w:cs="Times New Roman"/>
          <w:sz w:val="28"/>
          <w:szCs w:val="28"/>
        </w:rPr>
        <w:t>Сроки реализации Подпрограммы: с 2015 по 201</w:t>
      </w:r>
      <w:r w:rsidR="00F10756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1" w:name="_GoBack"/>
      <w:bookmarkEnd w:id="1"/>
      <w:r w:rsidRPr="004C66F7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CE54AD" w:rsidRDefault="00CA1668" w:rsidP="00CE54A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и краткое описание мероприятий подпрограммы приведен в приложении №2 к подпрограмме.</w:t>
      </w:r>
    </w:p>
    <w:p w:rsidR="00CA1668" w:rsidRDefault="00CA1668" w:rsidP="00CE54A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A1668" w:rsidRPr="00F8444E" w:rsidRDefault="00CA1668" w:rsidP="00CA1668">
      <w:pPr>
        <w:spacing w:line="240" w:lineRule="auto"/>
        <w:ind w:left="708"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8444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4.Обоснование ресурсного обеспечения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под</w:t>
      </w:r>
      <w:r w:rsidRPr="00F8444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программы</w:t>
      </w:r>
    </w:p>
    <w:p w:rsidR="00CA1668" w:rsidRPr="00F8444E" w:rsidRDefault="00CA1668" w:rsidP="00CA1668">
      <w:pPr>
        <w:spacing w:line="240" w:lineRule="auto"/>
        <w:ind w:firstLine="65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sub_41"/>
    </w:p>
    <w:p w:rsidR="00CA1668" w:rsidRDefault="00CA1668" w:rsidP="004C66F7">
      <w:pPr>
        <w:spacing w:line="240" w:lineRule="auto"/>
        <w:ind w:firstLine="65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39E3">
        <w:rPr>
          <w:rFonts w:ascii="Times New Roman" w:eastAsia="Calibri" w:hAnsi="Times New Roman" w:cs="Times New Roman"/>
          <w:sz w:val="28"/>
          <w:szCs w:val="28"/>
          <w:lang w:eastAsia="en-US"/>
        </w:rPr>
        <w:t>Общий объем финансирования подпрограммы составляет 1239690,0  тыс. руб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D239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Источником финансирования мероприятий программы являются средства районного и краевого бюджетов. </w:t>
      </w:r>
    </w:p>
    <w:p w:rsidR="008003E7" w:rsidRDefault="00CA1668" w:rsidP="008003E7">
      <w:pPr>
        <w:spacing w:line="240" w:lineRule="auto"/>
        <w:ind w:firstLine="65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77AB">
        <w:rPr>
          <w:rFonts w:ascii="Times New Roman" w:eastAsia="Calibri" w:hAnsi="Times New Roman" w:cs="Times New Roman"/>
          <w:sz w:val="28"/>
          <w:szCs w:val="28"/>
          <w:lang w:eastAsia="en-US"/>
        </w:rPr>
        <w:t>Объем финансирования  мероприятий  подпрограммы</w:t>
      </w:r>
    </w:p>
    <w:p w:rsidR="008003E7" w:rsidRPr="008C0331" w:rsidRDefault="008003E7" w:rsidP="008003E7">
      <w:pPr>
        <w:spacing w:after="0" w:line="240" w:lineRule="auto"/>
        <w:ind w:left="70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="108" w:tblpY="212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4"/>
        <w:gridCol w:w="1614"/>
        <w:gridCol w:w="1821"/>
        <w:gridCol w:w="1959"/>
        <w:gridCol w:w="1387"/>
        <w:gridCol w:w="1116"/>
      </w:tblGrid>
      <w:tr w:rsidR="008C0331" w:rsidRPr="008C0331" w:rsidTr="007E6997">
        <w:trPr>
          <w:trHeight w:val="525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E7" w:rsidRPr="008C0331" w:rsidRDefault="008003E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Уровни бюджета</w:t>
            </w:r>
          </w:p>
          <w:p w:rsidR="008003E7" w:rsidRPr="008C0331" w:rsidRDefault="008003E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003E7" w:rsidRPr="008C0331" w:rsidRDefault="008003E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003E7" w:rsidRPr="008C0331" w:rsidRDefault="008003E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3E7" w:rsidRPr="008C0331" w:rsidRDefault="008003E7" w:rsidP="007E6997">
            <w:pPr>
              <w:spacing w:after="0" w:line="240" w:lineRule="auto"/>
              <w:ind w:left="28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  <w:p w:rsidR="008003E7" w:rsidRPr="008C0331" w:rsidRDefault="008003E7" w:rsidP="007E6997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2015-201</w:t>
            </w:r>
            <w:r w:rsidR="007E69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8003E7" w:rsidRPr="008C0331" w:rsidRDefault="008003E7" w:rsidP="007E6997">
            <w:pPr>
              <w:spacing w:after="0" w:line="240" w:lineRule="auto"/>
              <w:ind w:left="40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годы</w:t>
            </w:r>
          </w:p>
          <w:p w:rsidR="008003E7" w:rsidRPr="008C0331" w:rsidRDefault="008003E7" w:rsidP="007E6997">
            <w:pPr>
              <w:spacing w:after="0" w:line="240" w:lineRule="auto"/>
              <w:ind w:left="8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6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3E7" w:rsidRPr="008C0331" w:rsidRDefault="008003E7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7E6997" w:rsidRPr="008C0331" w:rsidTr="007E6997">
        <w:trPr>
          <w:trHeight w:val="765"/>
        </w:trPr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2016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2017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97" w:rsidRPr="007E6997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E6997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  <w:t>2018</w:t>
            </w:r>
          </w:p>
        </w:tc>
      </w:tr>
      <w:tr w:rsidR="007E6997" w:rsidRPr="008C0331" w:rsidTr="007E6997">
        <w:trPr>
          <w:trHeight w:val="774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1934461,2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471134,3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487288,9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488019,0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488019,0</w:t>
            </w:r>
          </w:p>
        </w:tc>
      </w:tr>
      <w:tr w:rsidR="007E6997" w:rsidRPr="008C0331" w:rsidTr="007E6997">
        <w:trPr>
          <w:trHeight w:val="824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997" w:rsidRPr="008C0331" w:rsidRDefault="007E6997" w:rsidP="007E69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419430,9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84828,5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111246,8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111677,8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111677,8</w:t>
            </w:r>
          </w:p>
        </w:tc>
      </w:tr>
      <w:tr w:rsidR="007E6997" w:rsidRPr="008C0331" w:rsidTr="007E6997">
        <w:trPr>
          <w:trHeight w:val="713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8C0331" w:rsidRDefault="007E6997" w:rsidP="007E6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0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1515030,3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7E6997" w:rsidRDefault="00C24323" w:rsidP="007E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386305,8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7E6997" w:rsidP="007E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8B5">
              <w:rPr>
                <w:rFonts w:ascii="Times New Roman" w:eastAsia="Times New Roman" w:hAnsi="Times New Roman" w:cs="Times New Roman"/>
                <w:sz w:val="24"/>
                <w:szCs w:val="24"/>
              </w:rPr>
              <w:t>376042,1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97" w:rsidRPr="00FA58B5" w:rsidRDefault="007E6997" w:rsidP="007E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8B5">
              <w:rPr>
                <w:rFonts w:ascii="Times New Roman" w:eastAsia="Times New Roman" w:hAnsi="Times New Roman" w:cs="Times New Roman"/>
                <w:sz w:val="24"/>
                <w:szCs w:val="24"/>
              </w:rPr>
              <w:t>376341,2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97" w:rsidRPr="00FA58B5" w:rsidRDefault="00C24323" w:rsidP="007E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376341,2</w:t>
            </w:r>
          </w:p>
        </w:tc>
      </w:tr>
    </w:tbl>
    <w:p w:rsidR="008003E7" w:rsidRPr="008C0331" w:rsidRDefault="008003E7" w:rsidP="008003E7">
      <w:pPr>
        <w:tabs>
          <w:tab w:val="left" w:pos="1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3E7" w:rsidRDefault="008003E7" w:rsidP="008003E7">
      <w:pPr>
        <w:spacing w:line="240" w:lineRule="auto"/>
        <w:ind w:firstLine="65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C66F7" w:rsidRDefault="004C66F7" w:rsidP="008003E7">
      <w:pPr>
        <w:spacing w:line="240" w:lineRule="auto"/>
        <w:ind w:firstLine="652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239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краевого бюджета предоставляются в рамках государственной программы Краснодарского края «Развитие образования», утвержденной постановлением главы администрации (губернатора) Краснодарского края от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14.10.2013 № 1180</w:t>
      </w:r>
      <w:bookmarkEnd w:id="2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A1668" w:rsidRDefault="00CA1668" w:rsidP="004C66F7">
      <w:pPr>
        <w:spacing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Расчет объемов финансирования подпрограммы выполнен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расчета подушевого финансирования образовательных организаций, реализующих программы дошкольного образования,  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смет расходов, бюджетных смет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стоимости аналогичных работ </w:t>
      </w:r>
      <w:r w:rsidRPr="004B4EF7">
        <w:rPr>
          <w:rFonts w:ascii="Times New Roman" w:eastAsia="Times New Roman" w:hAnsi="Times New Roman" w:cs="Times New Roman"/>
          <w:sz w:val="28"/>
          <w:szCs w:val="28"/>
        </w:rPr>
        <w:t>с учетом индексов – дефляторов и других показателей в соответствии со спецификой конкретных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1668" w:rsidRPr="00D239E3" w:rsidRDefault="00CA1668" w:rsidP="00CA1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EF7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B4EF7">
        <w:rPr>
          <w:rFonts w:ascii="Times New Roman" w:eastAsia="Times New Roman" w:hAnsi="Times New Roman" w:cs="Times New Roman"/>
          <w:sz w:val="28"/>
          <w:szCs w:val="28"/>
        </w:rPr>
        <w:t xml:space="preserve"> перечень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>, объемы финансирования</w:t>
      </w:r>
      <w:r w:rsidRPr="004B4EF7">
        <w:rPr>
          <w:rFonts w:ascii="Times New Roman" w:eastAsia="Times New Roman" w:hAnsi="Times New Roman" w:cs="Times New Roman"/>
          <w:sz w:val="28"/>
          <w:szCs w:val="28"/>
        </w:rPr>
        <w:t xml:space="preserve"> подлежат уточнению на очередной финансовый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F90" w:rsidRDefault="000D3F90" w:rsidP="00CA166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1668" w:rsidRDefault="000D3F90" w:rsidP="00CA166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F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Прогноз сводных показателей муниципальных заданий на оказание муниципальных услуг муниципальными учреждениями в сфере дошкольного образования </w:t>
      </w:r>
    </w:p>
    <w:p w:rsidR="000D3F90" w:rsidRPr="000D3F90" w:rsidRDefault="000D3F90" w:rsidP="000D3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F90">
        <w:rPr>
          <w:rFonts w:ascii="Times New Roman" w:eastAsia="Times New Roman" w:hAnsi="Times New Roman" w:cs="Times New Roman"/>
          <w:sz w:val="28"/>
          <w:szCs w:val="28"/>
        </w:rPr>
        <w:t xml:space="preserve"> Прогноз сводных показателей муниципальных заданий на оказание муниципальных услуг муниципальными учреждениями в сфере дошкольного образования на </w:t>
      </w:r>
      <w:r w:rsidR="004C66F7">
        <w:rPr>
          <w:rFonts w:ascii="Times New Roman" w:eastAsia="Times New Roman" w:hAnsi="Times New Roman" w:cs="Times New Roman"/>
          <w:sz w:val="28"/>
          <w:szCs w:val="28"/>
        </w:rPr>
        <w:t xml:space="preserve">2015 </w:t>
      </w:r>
      <w:r w:rsidRPr="000D3F90">
        <w:rPr>
          <w:rFonts w:ascii="Times New Roman" w:eastAsia="Times New Roman" w:hAnsi="Times New Roman" w:cs="Times New Roman"/>
          <w:sz w:val="28"/>
          <w:szCs w:val="28"/>
        </w:rPr>
        <w:t>год и плановый период</w:t>
      </w:r>
      <w:r w:rsidR="004C66F7">
        <w:rPr>
          <w:rFonts w:ascii="Times New Roman" w:eastAsia="Times New Roman" w:hAnsi="Times New Roman" w:cs="Times New Roman"/>
          <w:sz w:val="28"/>
          <w:szCs w:val="28"/>
        </w:rPr>
        <w:t xml:space="preserve"> 2016-201</w:t>
      </w:r>
      <w:r w:rsidR="007E6997">
        <w:rPr>
          <w:rFonts w:ascii="Times New Roman" w:eastAsia="Times New Roman" w:hAnsi="Times New Roman" w:cs="Times New Roman"/>
          <w:sz w:val="28"/>
          <w:szCs w:val="28"/>
        </w:rPr>
        <w:t>8</w:t>
      </w:r>
      <w:r w:rsidR="004C66F7">
        <w:rPr>
          <w:rFonts w:ascii="Times New Roman" w:eastAsia="Times New Roman" w:hAnsi="Times New Roman" w:cs="Times New Roman"/>
          <w:sz w:val="28"/>
          <w:szCs w:val="28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</w:rPr>
        <w:t>приведен в приложении №3 к подпрограмме</w:t>
      </w:r>
    </w:p>
    <w:p w:rsidR="000D3F90" w:rsidRPr="000D3F90" w:rsidRDefault="000D3F90" w:rsidP="000D3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668" w:rsidRPr="00865614" w:rsidRDefault="00CA1668" w:rsidP="00CA1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865614">
        <w:rPr>
          <w:rFonts w:ascii="Times New Roman" w:eastAsia="Times New Roman" w:hAnsi="Times New Roman" w:cs="Times New Roman"/>
          <w:b/>
          <w:sz w:val="28"/>
          <w:szCs w:val="28"/>
        </w:rPr>
        <w:t>. Механизм реализации муниципальной программы</w:t>
      </w:r>
    </w:p>
    <w:p w:rsidR="00CA1668" w:rsidRPr="00865614" w:rsidRDefault="00CA1668" w:rsidP="00CA1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668" w:rsidRPr="00642118" w:rsidRDefault="00CA1668" w:rsidP="00357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кущее управление подпрограммой 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управление образования администрации муниципального образования Динской район (далее - координатор подпрограммы).</w:t>
      </w:r>
    </w:p>
    <w:p w:rsidR="00CA1668" w:rsidRPr="00642118" w:rsidRDefault="00CA1668" w:rsidP="00357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Исполнители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 подпрограммы: муниципальные учреждения, подведомственные управлению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Координатор подпрограммы: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доклада о ходе реализации муниципальной программы;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подпрограммой и 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программой.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Исполнитель: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ставляет отчетность координатору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Pr="00642118">
        <w:rPr>
          <w:rFonts w:ascii="Times New Roman" w:eastAsia="Times New Roman" w:hAnsi="Times New Roman" w:cs="Times New Roman"/>
          <w:sz w:val="28"/>
          <w:szCs w:val="28"/>
        </w:rPr>
        <w:t xml:space="preserve"> о результатах выполнения мероприятия подпрограммы  ежеквартально, до 10 числа </w:t>
      </w:r>
      <w:r>
        <w:rPr>
          <w:rFonts w:ascii="Times New Roman" w:eastAsia="Times New Roman" w:hAnsi="Times New Roman" w:cs="Times New Roman"/>
          <w:sz w:val="28"/>
          <w:szCs w:val="28"/>
        </w:rPr>
        <w:t>месяца, следующего за отчетным;</w:t>
      </w:r>
    </w:p>
    <w:p w:rsidR="00CA1668" w:rsidRPr="00642118" w:rsidRDefault="00CA1668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CA1668" w:rsidRPr="00642118" w:rsidRDefault="00CA1668" w:rsidP="00357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Денежные средства, выделенные на реализацию подпрограммы, расходуются исполнителями в соответствии с действующим законодательством.</w:t>
      </w:r>
    </w:p>
    <w:p w:rsidR="0035748E" w:rsidRDefault="00CA1668" w:rsidP="00357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Осуществление закупок товаров, работ, услуг для реализации мероприятий муниципальной программы производится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муниципальныхнужд».</w:t>
      </w:r>
    </w:p>
    <w:p w:rsidR="0035748E" w:rsidRPr="0035748E" w:rsidRDefault="0035748E" w:rsidP="003574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мероприятия </w:t>
      </w:r>
      <w:r w:rsidR="0039475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35748E">
        <w:rPr>
          <w:rFonts w:ascii="Times New Roman" w:eastAsia="Times New Roman" w:hAnsi="Times New Roman" w:cs="Times New Roman"/>
          <w:sz w:val="28"/>
          <w:szCs w:val="28"/>
        </w:rPr>
        <w:t>программы  коор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динатор </w:t>
      </w:r>
      <w:r w:rsidR="00394758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, участник </w:t>
      </w:r>
      <w:r w:rsidR="0039475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программы может выступать муниципальным </w:t>
      </w:r>
      <w:r w:rsidRPr="0035748E">
        <w:rPr>
          <w:rFonts w:ascii="Times New Roman" w:eastAsia="Times New Roman" w:hAnsi="Times New Roman" w:cs="Times New Roman"/>
          <w:sz w:val="28"/>
          <w:szCs w:val="28"/>
        </w:rPr>
        <w:lastRenderedPageBreak/>
        <w:t>заказчиком и (или) главным распорядителем (распорядителем) бюджетных средств, а также исполнителем (в случае, если мероприятие не предполагает финансирование за счет средств районного бюджета).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заказчик: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</w:t>
      </w:r>
      <w:hyperlink r:id="rId8" w:history="1">
        <w:r w:rsidRPr="0035748E">
          <w:rPr>
            <w:rFonts w:ascii="Times New Roman" w:eastAsia="Times New Roman" w:hAnsi="Times New Roman" w:cs="Times New Roman"/>
            <w:sz w:val="28"/>
            <w:szCs w:val="28"/>
          </w:rPr>
          <w:t>Федеральному закону</w:t>
        </w:r>
      </w:hyperlink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 от 5 апреля 2013 года № 44-ФЗ "О контрактной системе в сфере закупок товаров, работ, услуг для обеспечения государственных и муниципальных нужд";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 (основного мероприятия), а также осуществляет иные полномочия, установленные муниципальной программой.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 Главный распорядитель (распорядитель) бюджетных средств в пределах полномочий, установленных </w:t>
      </w:r>
      <w:hyperlink r:id="rId9" w:history="1">
        <w:r w:rsidRPr="0035748E">
          <w:rPr>
            <w:rFonts w:ascii="Times New Roman" w:eastAsia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Федерации: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35748E" w:rsidRPr="0035748E" w:rsidRDefault="0035748E" w:rsidP="003574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hyperlink r:id="rId10" w:history="1">
        <w:r w:rsidRPr="0035748E">
          <w:rPr>
            <w:rFonts w:ascii="Times New Roman" w:eastAsia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35748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CA1668" w:rsidRPr="00642118" w:rsidRDefault="00CA1668" w:rsidP="003574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Контроль за ходом выполнения подпрограммы осуществляет администрация муниципального образования Динской район и Совет муниципального образования Динской район.</w:t>
      </w:r>
    </w:p>
    <w:p w:rsidR="00CA1668" w:rsidRPr="00642118" w:rsidRDefault="00CA1668" w:rsidP="00CA1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668" w:rsidRDefault="00CA1668" w:rsidP="00CA1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668" w:rsidRDefault="00CA1668" w:rsidP="00CA1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118">
        <w:rPr>
          <w:rFonts w:ascii="Times New Roman" w:eastAsia="Times New Roman" w:hAnsi="Times New Roman" w:cs="Times New Roman"/>
          <w:sz w:val="28"/>
          <w:szCs w:val="28"/>
        </w:rPr>
        <w:t>Начальник управления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М. А. Ежкова</w:t>
      </w:r>
    </w:p>
    <w:p w:rsidR="00CA1668" w:rsidRDefault="00CA1668" w:rsidP="00CA1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</w:p>
    <w:p w:rsidR="00CA1668" w:rsidRDefault="00CA1668" w:rsidP="00CA16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Динской район</w:t>
      </w:r>
    </w:p>
    <w:p w:rsidR="00CA1668" w:rsidRPr="003246C9" w:rsidRDefault="00CA1668" w:rsidP="003D77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CA1668" w:rsidRPr="003246C9" w:rsidSect="007C5B0F">
          <w:headerReference w:type="even" r:id="rId11"/>
          <w:headerReference w:type="default" r:id="rId12"/>
          <w:pgSz w:w="11906" w:h="16838"/>
          <w:pgMar w:top="1440" w:right="567" w:bottom="1440" w:left="1701" w:header="709" w:footer="709" w:gutter="0"/>
          <w:cols w:space="708"/>
          <w:docGrid w:linePitch="360"/>
        </w:sectPr>
      </w:pPr>
    </w:p>
    <w:p w:rsidR="004B4EF7" w:rsidRDefault="004B4EF7" w:rsidP="00C972C8">
      <w:pPr>
        <w:spacing w:line="240" w:lineRule="auto"/>
        <w:ind w:left="1776" w:firstLine="34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B4EF7" w:rsidSect="00C35F26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C02" w:rsidRDefault="00AF6C02">
      <w:pPr>
        <w:spacing w:after="0" w:line="240" w:lineRule="auto"/>
      </w:pPr>
      <w:r>
        <w:separator/>
      </w:r>
    </w:p>
  </w:endnote>
  <w:endnote w:type="continuationSeparator" w:id="1">
    <w:p w:rsidR="00AF6C02" w:rsidRDefault="00AF6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C02" w:rsidRDefault="00AF6C02">
      <w:pPr>
        <w:spacing w:after="0" w:line="240" w:lineRule="auto"/>
      </w:pPr>
      <w:r>
        <w:separator/>
      </w:r>
    </w:p>
  </w:footnote>
  <w:footnote w:type="continuationSeparator" w:id="1">
    <w:p w:rsidR="00AF6C02" w:rsidRDefault="00AF6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78A" w:rsidRDefault="00E56997" w:rsidP="006B01BA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1678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1678A">
      <w:rPr>
        <w:rStyle w:val="af0"/>
        <w:noProof/>
      </w:rPr>
      <w:t>9</w:t>
    </w:r>
    <w:r>
      <w:rPr>
        <w:rStyle w:val="af0"/>
      </w:rPr>
      <w:fldChar w:fldCharType="end"/>
    </w:r>
  </w:p>
  <w:p w:rsidR="00C1678A" w:rsidRDefault="00C1678A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78A" w:rsidRDefault="00E56997" w:rsidP="006B01BA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1678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F4AA6">
      <w:rPr>
        <w:rStyle w:val="af0"/>
        <w:noProof/>
      </w:rPr>
      <w:t>3</w:t>
    </w:r>
    <w:r>
      <w:rPr>
        <w:rStyle w:val="af0"/>
      </w:rPr>
      <w:fldChar w:fldCharType="end"/>
    </w:r>
  </w:p>
  <w:p w:rsidR="00C1678A" w:rsidRDefault="00C1678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831"/>
    <w:multiLevelType w:val="hybridMultilevel"/>
    <w:tmpl w:val="CA20AFA0"/>
    <w:lvl w:ilvl="0" w:tplc="3162DBF4">
      <w:start w:val="1"/>
      <w:numFmt w:val="decimal"/>
      <w:lvlText w:val="%1."/>
      <w:lvlJc w:val="left"/>
      <w:pPr>
        <w:ind w:left="1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1946B67"/>
    <w:multiLevelType w:val="hybridMultilevel"/>
    <w:tmpl w:val="B918730C"/>
    <w:lvl w:ilvl="0" w:tplc="C310E6CC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2">
    <w:nsid w:val="3D0D4F2D"/>
    <w:multiLevelType w:val="hybridMultilevel"/>
    <w:tmpl w:val="56241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91C0E"/>
    <w:multiLevelType w:val="hybridMultilevel"/>
    <w:tmpl w:val="36BAC930"/>
    <w:lvl w:ilvl="0" w:tplc="E45C36F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385460"/>
    <w:multiLevelType w:val="hybridMultilevel"/>
    <w:tmpl w:val="56241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444E"/>
    <w:rsid w:val="0001451C"/>
    <w:rsid w:val="000224FB"/>
    <w:rsid w:val="00036DEA"/>
    <w:rsid w:val="00046EE6"/>
    <w:rsid w:val="00096465"/>
    <w:rsid w:val="000A4FAD"/>
    <w:rsid w:val="000B1EF4"/>
    <w:rsid w:val="000B6C39"/>
    <w:rsid w:val="000D3DD5"/>
    <w:rsid w:val="000D3F90"/>
    <w:rsid w:val="000E3941"/>
    <w:rsid w:val="000E6171"/>
    <w:rsid w:val="000F3DE6"/>
    <w:rsid w:val="000F4AA6"/>
    <w:rsid w:val="001134D3"/>
    <w:rsid w:val="0015029F"/>
    <w:rsid w:val="00187EFE"/>
    <w:rsid w:val="001D2F41"/>
    <w:rsid w:val="001E613F"/>
    <w:rsid w:val="00216984"/>
    <w:rsid w:val="00265BA2"/>
    <w:rsid w:val="00293596"/>
    <w:rsid w:val="002A0F9D"/>
    <w:rsid w:val="002C283C"/>
    <w:rsid w:val="002E3F0D"/>
    <w:rsid w:val="002F3FA3"/>
    <w:rsid w:val="00303E5D"/>
    <w:rsid w:val="0032469F"/>
    <w:rsid w:val="003246C9"/>
    <w:rsid w:val="0035748E"/>
    <w:rsid w:val="00382ACB"/>
    <w:rsid w:val="00394758"/>
    <w:rsid w:val="003C2B00"/>
    <w:rsid w:val="003C46DC"/>
    <w:rsid w:val="003D77AB"/>
    <w:rsid w:val="003E11BB"/>
    <w:rsid w:val="003F0057"/>
    <w:rsid w:val="00412317"/>
    <w:rsid w:val="00420FF4"/>
    <w:rsid w:val="0043017F"/>
    <w:rsid w:val="004B4EF7"/>
    <w:rsid w:val="004C3952"/>
    <w:rsid w:val="004C66F7"/>
    <w:rsid w:val="004D3C85"/>
    <w:rsid w:val="00514E35"/>
    <w:rsid w:val="00525DF8"/>
    <w:rsid w:val="00560299"/>
    <w:rsid w:val="005F4E16"/>
    <w:rsid w:val="005F52E2"/>
    <w:rsid w:val="00603B75"/>
    <w:rsid w:val="00611CEF"/>
    <w:rsid w:val="00613915"/>
    <w:rsid w:val="00632A99"/>
    <w:rsid w:val="006340B5"/>
    <w:rsid w:val="00635119"/>
    <w:rsid w:val="00637D8E"/>
    <w:rsid w:val="00642118"/>
    <w:rsid w:val="0066661C"/>
    <w:rsid w:val="00692A26"/>
    <w:rsid w:val="006B01BA"/>
    <w:rsid w:val="006B13F2"/>
    <w:rsid w:val="006B2385"/>
    <w:rsid w:val="006C0AAC"/>
    <w:rsid w:val="006E7FB5"/>
    <w:rsid w:val="007A3DDC"/>
    <w:rsid w:val="007C5B0F"/>
    <w:rsid w:val="007D2241"/>
    <w:rsid w:val="007E48C2"/>
    <w:rsid w:val="007E6997"/>
    <w:rsid w:val="007F07CF"/>
    <w:rsid w:val="007F1C1E"/>
    <w:rsid w:val="008003E7"/>
    <w:rsid w:val="0083093E"/>
    <w:rsid w:val="00830F43"/>
    <w:rsid w:val="00832AD8"/>
    <w:rsid w:val="008340B0"/>
    <w:rsid w:val="00846A72"/>
    <w:rsid w:val="00846E6C"/>
    <w:rsid w:val="00865614"/>
    <w:rsid w:val="008B3C21"/>
    <w:rsid w:val="008C0331"/>
    <w:rsid w:val="008C7D5E"/>
    <w:rsid w:val="008D2922"/>
    <w:rsid w:val="008E61BF"/>
    <w:rsid w:val="0090195D"/>
    <w:rsid w:val="00913173"/>
    <w:rsid w:val="00925168"/>
    <w:rsid w:val="00944DBE"/>
    <w:rsid w:val="009660A0"/>
    <w:rsid w:val="0096795F"/>
    <w:rsid w:val="00973393"/>
    <w:rsid w:val="009874BE"/>
    <w:rsid w:val="009A50A4"/>
    <w:rsid w:val="009A5A1A"/>
    <w:rsid w:val="009B4DBD"/>
    <w:rsid w:val="009C14CA"/>
    <w:rsid w:val="009E2407"/>
    <w:rsid w:val="00A05B9F"/>
    <w:rsid w:val="00A44214"/>
    <w:rsid w:val="00A62437"/>
    <w:rsid w:val="00A67AF3"/>
    <w:rsid w:val="00A9269C"/>
    <w:rsid w:val="00AB3097"/>
    <w:rsid w:val="00AD0A43"/>
    <w:rsid w:val="00AE5375"/>
    <w:rsid w:val="00AF6C02"/>
    <w:rsid w:val="00B15681"/>
    <w:rsid w:val="00B2287F"/>
    <w:rsid w:val="00B37CD9"/>
    <w:rsid w:val="00B4360D"/>
    <w:rsid w:val="00B47BD4"/>
    <w:rsid w:val="00B505DD"/>
    <w:rsid w:val="00B815D8"/>
    <w:rsid w:val="00B86628"/>
    <w:rsid w:val="00C1678A"/>
    <w:rsid w:val="00C24323"/>
    <w:rsid w:val="00C35F26"/>
    <w:rsid w:val="00C536D4"/>
    <w:rsid w:val="00C74ACD"/>
    <w:rsid w:val="00C972C8"/>
    <w:rsid w:val="00CA02C0"/>
    <w:rsid w:val="00CA1668"/>
    <w:rsid w:val="00CC5531"/>
    <w:rsid w:val="00CE54AD"/>
    <w:rsid w:val="00D126A6"/>
    <w:rsid w:val="00D22B41"/>
    <w:rsid w:val="00D239E3"/>
    <w:rsid w:val="00DA07D3"/>
    <w:rsid w:val="00DB1607"/>
    <w:rsid w:val="00DB2698"/>
    <w:rsid w:val="00DB5B55"/>
    <w:rsid w:val="00DD45A3"/>
    <w:rsid w:val="00E102BD"/>
    <w:rsid w:val="00E11200"/>
    <w:rsid w:val="00E403DE"/>
    <w:rsid w:val="00E56997"/>
    <w:rsid w:val="00EA4FAC"/>
    <w:rsid w:val="00EA65D1"/>
    <w:rsid w:val="00EC3C0B"/>
    <w:rsid w:val="00ED54F4"/>
    <w:rsid w:val="00EE1C94"/>
    <w:rsid w:val="00F10756"/>
    <w:rsid w:val="00F47F12"/>
    <w:rsid w:val="00F53243"/>
    <w:rsid w:val="00F829B5"/>
    <w:rsid w:val="00F8444E"/>
    <w:rsid w:val="00FA58B5"/>
    <w:rsid w:val="00FA7E10"/>
    <w:rsid w:val="00FD4F5B"/>
    <w:rsid w:val="00FF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90"/>
  </w:style>
  <w:style w:type="paragraph" w:styleId="1">
    <w:name w:val="heading 1"/>
    <w:basedOn w:val="a"/>
    <w:next w:val="a"/>
    <w:link w:val="10"/>
    <w:qFormat/>
    <w:rsid w:val="00F8444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4">
    <w:name w:val="heading 4"/>
    <w:basedOn w:val="a"/>
    <w:next w:val="a"/>
    <w:link w:val="40"/>
    <w:qFormat/>
    <w:rsid w:val="00F8444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44E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40">
    <w:name w:val="Заголовок 4 Знак"/>
    <w:basedOn w:val="a0"/>
    <w:link w:val="4"/>
    <w:rsid w:val="00F844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rsid w:val="00F8444E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8444E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F8444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F84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table" w:styleId="a7">
    <w:name w:val="Table Grid"/>
    <w:basedOn w:val="a1"/>
    <w:uiPriority w:val="59"/>
    <w:rsid w:val="00F84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МОН Знак Знак"/>
    <w:basedOn w:val="a"/>
    <w:link w:val="a9"/>
    <w:rsid w:val="00F8444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МОН Знак Знак Знак"/>
    <w:link w:val="a8"/>
    <w:locked/>
    <w:rsid w:val="00F8444E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3">
    <w:name w:val="Style3"/>
    <w:basedOn w:val="a"/>
    <w:rsid w:val="00F844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F844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844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F8444E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F8444E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rsid w:val="00F8444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rsid w:val="00F844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semiHidden/>
    <w:rsid w:val="00F8444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8444E"/>
    <w:rPr>
      <w:rFonts w:ascii="Tahoma" w:eastAsia="Times New Roman" w:hAnsi="Tahoma" w:cs="Tahoma"/>
      <w:sz w:val="16"/>
      <w:szCs w:val="16"/>
    </w:rPr>
  </w:style>
  <w:style w:type="paragraph" w:customStyle="1" w:styleId="Style2">
    <w:name w:val="Style2"/>
    <w:basedOn w:val="a"/>
    <w:rsid w:val="00F8444E"/>
    <w:pPr>
      <w:widowControl w:val="0"/>
      <w:autoSpaceDE w:val="0"/>
      <w:autoSpaceDN w:val="0"/>
      <w:adjustRightInd w:val="0"/>
      <w:spacing w:after="0" w:line="350" w:lineRule="exact"/>
      <w:ind w:hanging="102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F844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F8444E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F8444E"/>
  </w:style>
  <w:style w:type="paragraph" w:styleId="af1">
    <w:name w:val="List Paragraph"/>
    <w:basedOn w:val="a"/>
    <w:uiPriority w:val="34"/>
    <w:qFormat/>
    <w:rsid w:val="00F8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F8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style22"/>
    <w:rsid w:val="00F8444E"/>
  </w:style>
  <w:style w:type="character" w:customStyle="1" w:styleId="FontStyle101">
    <w:name w:val="Font Style101"/>
    <w:rsid w:val="00F8444E"/>
    <w:rPr>
      <w:rFonts w:ascii="Times New Roman" w:hAnsi="Times New Roman" w:cs="Times New Roman"/>
      <w:spacing w:val="1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8444E"/>
  </w:style>
  <w:style w:type="table" w:customStyle="1" w:styleId="12">
    <w:name w:val="Сетка таблицы1"/>
    <w:basedOn w:val="a1"/>
    <w:next w:val="a7"/>
    <w:uiPriority w:val="59"/>
    <w:rsid w:val="00F8444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F844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No Spacing"/>
    <w:uiPriority w:val="1"/>
    <w:qFormat/>
    <w:rsid w:val="00F8444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">
    <w:name w:val="Сетка таблицы2"/>
    <w:basedOn w:val="a1"/>
    <w:next w:val="a7"/>
    <w:uiPriority w:val="59"/>
    <w:rsid w:val="00F8444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7">
    <w:name w:val="Font Style87"/>
    <w:rsid w:val="00F8444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1">
    <w:name w:val="Style21"/>
    <w:basedOn w:val="a"/>
    <w:rsid w:val="00F8444E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character" w:customStyle="1" w:styleId="FontStyle115">
    <w:name w:val="Font Style115"/>
    <w:rsid w:val="00F8444E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3">
    <w:name w:val="Style13"/>
    <w:basedOn w:val="a"/>
    <w:rsid w:val="00F8444E"/>
    <w:pPr>
      <w:widowControl w:val="0"/>
      <w:autoSpaceDE w:val="0"/>
      <w:autoSpaceDN w:val="0"/>
      <w:adjustRightInd w:val="0"/>
      <w:spacing w:after="0" w:line="323" w:lineRule="exact"/>
      <w:ind w:firstLine="835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14">
    <w:name w:val="Style14"/>
    <w:basedOn w:val="a"/>
    <w:rsid w:val="00F8444E"/>
    <w:pPr>
      <w:widowControl w:val="0"/>
      <w:autoSpaceDE w:val="0"/>
      <w:autoSpaceDN w:val="0"/>
      <w:adjustRightInd w:val="0"/>
      <w:spacing w:after="0" w:line="318" w:lineRule="exact"/>
      <w:ind w:firstLine="677"/>
      <w:jc w:val="both"/>
    </w:pPr>
    <w:rPr>
      <w:rFonts w:ascii="Lucida Sans Unicode" w:eastAsia="Times New Roman" w:hAnsi="Lucida Sans Unicode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garantF1://12012604.2000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0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A876-5AC3-4C22-949C-BE71E80B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10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50</cp:revision>
  <cp:lastPrinted>2015-09-14T10:47:00Z</cp:lastPrinted>
  <dcterms:created xsi:type="dcterms:W3CDTF">2014-08-17T13:46:00Z</dcterms:created>
  <dcterms:modified xsi:type="dcterms:W3CDTF">2015-10-15T10:38:00Z</dcterms:modified>
</cp:coreProperties>
</file>