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62F" w:rsidRPr="001A262F" w:rsidRDefault="001A262F" w:rsidP="001A262F">
      <w:pPr>
        <w:tabs>
          <w:tab w:val="left" w:pos="4820"/>
          <w:tab w:val="left" w:pos="5103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A262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8</w:t>
      </w:r>
    </w:p>
    <w:p w:rsidR="001A262F" w:rsidRPr="001A262F" w:rsidRDefault="001A262F" w:rsidP="001A262F">
      <w:pPr>
        <w:tabs>
          <w:tab w:val="left" w:pos="4820"/>
          <w:tab w:val="left" w:pos="5103"/>
        </w:tabs>
        <w:rPr>
          <w:sz w:val="28"/>
          <w:szCs w:val="28"/>
        </w:rPr>
      </w:pP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  <w:t xml:space="preserve">к Положению об </w:t>
      </w:r>
      <w:proofErr w:type="gramStart"/>
      <w:r w:rsidRPr="001A262F">
        <w:rPr>
          <w:sz w:val="28"/>
          <w:szCs w:val="28"/>
        </w:rPr>
        <w:t>отраслевой</w:t>
      </w:r>
      <w:proofErr w:type="gramEnd"/>
    </w:p>
    <w:p w:rsidR="001A262F" w:rsidRPr="001A262F" w:rsidRDefault="001A262F" w:rsidP="001A262F">
      <w:pPr>
        <w:tabs>
          <w:tab w:val="left" w:pos="4820"/>
          <w:tab w:val="left" w:pos="5103"/>
        </w:tabs>
        <w:rPr>
          <w:sz w:val="28"/>
          <w:szCs w:val="28"/>
        </w:rPr>
      </w:pP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  <w:t>системе оплаты труда</w:t>
      </w:r>
    </w:p>
    <w:p w:rsidR="001A262F" w:rsidRPr="001A262F" w:rsidRDefault="001A262F" w:rsidP="001A262F">
      <w:pPr>
        <w:tabs>
          <w:tab w:val="left" w:pos="4820"/>
          <w:tab w:val="left" w:pos="5103"/>
        </w:tabs>
        <w:rPr>
          <w:sz w:val="28"/>
          <w:szCs w:val="28"/>
        </w:rPr>
      </w:pP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  <w:t xml:space="preserve">работников муниципальных </w:t>
      </w:r>
    </w:p>
    <w:p w:rsidR="001A262F" w:rsidRPr="001A262F" w:rsidRDefault="001A262F" w:rsidP="001A262F">
      <w:pPr>
        <w:tabs>
          <w:tab w:val="left" w:pos="4820"/>
          <w:tab w:val="left" w:pos="5103"/>
        </w:tabs>
        <w:rPr>
          <w:sz w:val="28"/>
          <w:szCs w:val="28"/>
        </w:rPr>
      </w:pP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  <w:t xml:space="preserve">учреждений </w:t>
      </w:r>
      <w:proofErr w:type="gramStart"/>
      <w:r w:rsidRPr="001A262F">
        <w:rPr>
          <w:sz w:val="28"/>
          <w:szCs w:val="28"/>
        </w:rPr>
        <w:t>физической</w:t>
      </w:r>
      <w:proofErr w:type="gramEnd"/>
      <w:r w:rsidRPr="001A262F">
        <w:rPr>
          <w:sz w:val="28"/>
          <w:szCs w:val="28"/>
        </w:rPr>
        <w:t xml:space="preserve"> </w:t>
      </w:r>
    </w:p>
    <w:p w:rsidR="001A262F" w:rsidRPr="001A262F" w:rsidRDefault="001A262F" w:rsidP="001A262F">
      <w:pPr>
        <w:tabs>
          <w:tab w:val="left" w:pos="4820"/>
          <w:tab w:val="left" w:pos="5103"/>
        </w:tabs>
        <w:rPr>
          <w:sz w:val="28"/>
          <w:szCs w:val="28"/>
        </w:rPr>
      </w:pP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  <w:t xml:space="preserve">культуры и спорта </w:t>
      </w:r>
    </w:p>
    <w:p w:rsidR="001A262F" w:rsidRPr="001A262F" w:rsidRDefault="001A262F" w:rsidP="001A262F">
      <w:pPr>
        <w:tabs>
          <w:tab w:val="left" w:pos="4820"/>
          <w:tab w:val="left" w:pos="5103"/>
        </w:tabs>
        <w:rPr>
          <w:sz w:val="28"/>
          <w:szCs w:val="28"/>
        </w:rPr>
      </w:pP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</w:r>
      <w:r w:rsidRPr="001A262F">
        <w:rPr>
          <w:sz w:val="28"/>
          <w:szCs w:val="28"/>
        </w:rPr>
        <w:tab/>
        <w:t>Динского района</w:t>
      </w:r>
    </w:p>
    <w:p w:rsidR="001A262F" w:rsidRDefault="001A262F" w:rsidP="001A262F">
      <w:pPr>
        <w:ind w:left="567" w:right="566" w:firstLine="698"/>
        <w:contextualSpacing/>
        <w:jc w:val="center"/>
        <w:rPr>
          <w:b/>
          <w:sz w:val="28"/>
          <w:szCs w:val="28"/>
        </w:rPr>
      </w:pPr>
    </w:p>
    <w:p w:rsidR="001A262F" w:rsidRDefault="001A262F" w:rsidP="001A262F">
      <w:pPr>
        <w:ind w:right="566"/>
        <w:contextualSpacing/>
        <w:rPr>
          <w:b/>
          <w:sz w:val="28"/>
          <w:szCs w:val="28"/>
        </w:rPr>
      </w:pPr>
    </w:p>
    <w:p w:rsidR="001A262F" w:rsidRPr="00B70F34" w:rsidRDefault="001A262F" w:rsidP="001A262F">
      <w:pPr>
        <w:ind w:left="567" w:right="566" w:firstLine="698"/>
        <w:contextualSpacing/>
        <w:jc w:val="center"/>
        <w:rPr>
          <w:b/>
          <w:sz w:val="28"/>
          <w:szCs w:val="28"/>
        </w:rPr>
      </w:pPr>
      <w:r w:rsidRPr="00B70F34">
        <w:rPr>
          <w:b/>
          <w:sz w:val="28"/>
          <w:szCs w:val="28"/>
        </w:rPr>
        <w:t>Порядок</w:t>
      </w:r>
    </w:p>
    <w:p w:rsidR="001A262F" w:rsidRPr="00B70F34" w:rsidRDefault="001A262F" w:rsidP="001A262F">
      <w:pPr>
        <w:ind w:left="567" w:right="566" w:firstLine="698"/>
        <w:contextualSpacing/>
        <w:jc w:val="center"/>
        <w:rPr>
          <w:b/>
          <w:sz w:val="28"/>
          <w:szCs w:val="28"/>
        </w:rPr>
      </w:pPr>
      <w:r w:rsidRPr="00B70F34">
        <w:rPr>
          <w:b/>
          <w:sz w:val="28"/>
          <w:szCs w:val="28"/>
        </w:rPr>
        <w:t>исчисления размера средней заработной платы для определения размера должностного оклада руководителя, его заместителей, главного бухгалтера муниципального учреждения муниципального образования Динской район</w:t>
      </w:r>
    </w:p>
    <w:p w:rsidR="001A262F" w:rsidRPr="00B70F34" w:rsidRDefault="001A262F" w:rsidP="001A262F">
      <w:pPr>
        <w:ind w:right="566"/>
        <w:contextualSpacing/>
        <w:rPr>
          <w:sz w:val="28"/>
          <w:szCs w:val="28"/>
        </w:rPr>
      </w:pP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0" w:name="sub_6001"/>
      <w:r w:rsidRPr="00B70F34">
        <w:rPr>
          <w:sz w:val="28"/>
          <w:szCs w:val="28"/>
        </w:rPr>
        <w:t xml:space="preserve">1. Порядок исчисления размера средней заработной платы для определения размера должностного оклада руководителя, заместителей  главного бухгалтера муниципального учреждения муниципального образования Динской район (далее - Порядок) определяет правила исчисления средней заработной </w:t>
      </w:r>
      <w:proofErr w:type="gramStart"/>
      <w:r w:rsidRPr="00B70F34">
        <w:rPr>
          <w:sz w:val="28"/>
          <w:szCs w:val="28"/>
        </w:rPr>
        <w:t>платы для определения размера должностного оклада руководителя муниципального учреждения муниципального образования Динской</w:t>
      </w:r>
      <w:proofErr w:type="gramEnd"/>
      <w:r w:rsidRPr="00B70F34">
        <w:rPr>
          <w:sz w:val="28"/>
          <w:szCs w:val="28"/>
        </w:rPr>
        <w:t xml:space="preserve"> район (далее - учреждение).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1" w:name="sub_5002"/>
      <w:bookmarkEnd w:id="0"/>
      <w:r w:rsidRPr="00B70F34">
        <w:rPr>
          <w:sz w:val="28"/>
          <w:szCs w:val="28"/>
        </w:rPr>
        <w:t xml:space="preserve">2. </w:t>
      </w:r>
      <w:proofErr w:type="gramStart"/>
      <w:r w:rsidRPr="00B70F34">
        <w:rPr>
          <w:sz w:val="28"/>
          <w:szCs w:val="28"/>
        </w:rPr>
        <w:t xml:space="preserve">Должностной  оклад  руководителя  определяется трудовым договором или дополнительным соглашением к нему, устанавливается </w:t>
      </w:r>
      <w:r>
        <w:rPr>
          <w:sz w:val="28"/>
          <w:szCs w:val="28"/>
        </w:rPr>
        <w:t xml:space="preserve">постановлением </w:t>
      </w:r>
      <w:r w:rsidRPr="00B70F34">
        <w:rPr>
          <w:sz w:val="28"/>
          <w:szCs w:val="28"/>
        </w:rPr>
        <w:t xml:space="preserve"> администрации муниципального образования Динской район  по представлению отраслевого (функционального) органа администрации муниципального образования Динской район, в ведении которого находится учреждение, в кратном отношении к средней заработной плате работников возглавляемого им учреждения и составляет до 5 размеров указанной средней заработной платы.</w:t>
      </w:r>
      <w:proofErr w:type="gramEnd"/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>2.1. Должностной оклад заместителей руководителя, главного бухгалтера учреждения определяется трудовым договором или дополнительным соглашением к нему в кратном отношении к средней заработной плате работников учреждения и составляет до 5 размеров указанной средней заработной платы.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2" w:name="sub_6003"/>
      <w:bookmarkEnd w:id="1"/>
      <w:r w:rsidRPr="00B70F34">
        <w:rPr>
          <w:sz w:val="28"/>
          <w:szCs w:val="28"/>
        </w:rPr>
        <w:t xml:space="preserve">3. Кратность должностного оклада руководителя учреждения устанавливается  </w:t>
      </w:r>
      <w:r>
        <w:rPr>
          <w:sz w:val="28"/>
          <w:szCs w:val="28"/>
        </w:rPr>
        <w:t>постановлением</w:t>
      </w:r>
      <w:r w:rsidRPr="00B70F34">
        <w:rPr>
          <w:sz w:val="28"/>
          <w:szCs w:val="28"/>
        </w:rPr>
        <w:t xml:space="preserve"> администрации муниципального образования Динской район  по представлению отраслевого (функционального) органа администрации муниципального образования Динской район, в ведении которого находится учреждение. </w:t>
      </w:r>
    </w:p>
    <w:p w:rsidR="001A262F" w:rsidRDefault="001A262F" w:rsidP="00F540A7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 xml:space="preserve">Кратность должностного оклада заместителя руководителя, главного бухгалтера учреждения устанавливается по </w:t>
      </w:r>
      <w:r w:rsidR="00F540A7">
        <w:rPr>
          <w:sz w:val="28"/>
          <w:szCs w:val="28"/>
        </w:rPr>
        <w:t xml:space="preserve">решению </w:t>
      </w:r>
      <w:r>
        <w:rPr>
          <w:sz w:val="28"/>
          <w:szCs w:val="28"/>
        </w:rPr>
        <w:t>заместител</w:t>
      </w:r>
      <w:r w:rsidR="00F540A7">
        <w:rPr>
          <w:sz w:val="28"/>
          <w:szCs w:val="28"/>
        </w:rPr>
        <w:t>я</w:t>
      </w:r>
      <w:r>
        <w:rPr>
          <w:sz w:val="28"/>
          <w:szCs w:val="28"/>
        </w:rPr>
        <w:t xml:space="preserve"> главы администрации муниципального образования Динской район, осуществля</w:t>
      </w:r>
      <w:r w:rsidR="00F540A7">
        <w:rPr>
          <w:sz w:val="28"/>
          <w:szCs w:val="28"/>
        </w:rPr>
        <w:t>ющего</w:t>
      </w:r>
      <w:r>
        <w:rPr>
          <w:sz w:val="28"/>
          <w:szCs w:val="28"/>
        </w:rPr>
        <w:t xml:space="preserve">  координацию и контроль деятельности  </w:t>
      </w:r>
      <w:r w:rsidR="00F540A7">
        <w:rPr>
          <w:sz w:val="28"/>
          <w:szCs w:val="28"/>
        </w:rPr>
        <w:t xml:space="preserve">Учреждений </w:t>
      </w:r>
      <w:r w:rsidR="00F540A7">
        <w:rPr>
          <w:sz w:val="28"/>
          <w:szCs w:val="28"/>
        </w:rPr>
        <w:lastRenderedPageBreak/>
        <w:t>отрасли физической культуры и спорта</w:t>
      </w:r>
      <w:r>
        <w:rPr>
          <w:sz w:val="28"/>
          <w:szCs w:val="28"/>
        </w:rPr>
        <w:t xml:space="preserve"> по представлению соответствующих отраслевых (функциональных) органов администрации муниципального образования Динской район, в ведении которых находятся </w:t>
      </w:r>
      <w:r w:rsidR="00F540A7">
        <w:rPr>
          <w:sz w:val="28"/>
          <w:szCs w:val="28"/>
        </w:rPr>
        <w:t>У</w:t>
      </w:r>
      <w:r>
        <w:rPr>
          <w:sz w:val="28"/>
          <w:szCs w:val="28"/>
        </w:rPr>
        <w:t>чреждения.</w:t>
      </w:r>
    </w:p>
    <w:p w:rsidR="001A262F" w:rsidRPr="00B70F34" w:rsidRDefault="001A262F" w:rsidP="001A262F">
      <w:pPr>
        <w:ind w:firstLine="709"/>
        <w:jc w:val="both"/>
        <w:rPr>
          <w:sz w:val="28"/>
          <w:szCs w:val="28"/>
        </w:rPr>
      </w:pPr>
      <w:r w:rsidRPr="00B70F34">
        <w:rPr>
          <w:sz w:val="28"/>
          <w:szCs w:val="28"/>
        </w:rPr>
        <w:t>Кратность определяется с учетом:</w:t>
      </w:r>
    </w:p>
    <w:bookmarkEnd w:id="2"/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 xml:space="preserve">социальной значимости </w:t>
      </w:r>
      <w:r w:rsidR="00F540A7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 или общественной значимости результатов его деятельности;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 xml:space="preserve">объема и качества оказываемых муниципальным </w:t>
      </w:r>
      <w:r w:rsidR="00F540A7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чреждением услуг (выполняемых работ);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 xml:space="preserve">масштабов управления муниципальным имуществом, финансовыми и кадровыми ресурсами </w:t>
      </w:r>
      <w:r w:rsidR="00F540A7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3" w:name="sub_6005"/>
      <w:r>
        <w:rPr>
          <w:sz w:val="28"/>
          <w:szCs w:val="28"/>
        </w:rPr>
        <w:t>4</w:t>
      </w:r>
      <w:r w:rsidRPr="00B70F34">
        <w:rPr>
          <w:sz w:val="28"/>
          <w:szCs w:val="28"/>
        </w:rPr>
        <w:t xml:space="preserve">. </w:t>
      </w:r>
      <w:proofErr w:type="gramStart"/>
      <w:r w:rsidRPr="00B70F34">
        <w:rPr>
          <w:sz w:val="28"/>
          <w:szCs w:val="28"/>
        </w:rPr>
        <w:t xml:space="preserve">При расчете средней заработной платы работников </w:t>
      </w:r>
      <w:r w:rsidR="00F540A7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 для определения размера должностного оклада руководителя, заместителей,  главного бухгалтера  </w:t>
      </w:r>
      <w:r w:rsidR="00F540A7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чреждения, учитываются оклады (должностные оклады), ставки заработной платы и выплаты стимулирующего характера работников </w:t>
      </w:r>
      <w:r w:rsidR="00F540A7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чреждения, за исключением работников, должностной оклад которых устанавливается от должностного оклада руководителя, его заместителя, главного бухгалтера, и работников, должностной оклад которых устанавливается от должностного оклада руководителя, его заместителя, главного бухгалтера структурного</w:t>
      </w:r>
      <w:proofErr w:type="gramEnd"/>
      <w:r w:rsidRPr="00B70F34">
        <w:rPr>
          <w:sz w:val="28"/>
          <w:szCs w:val="28"/>
        </w:rPr>
        <w:t xml:space="preserve"> подразделения.</w:t>
      </w:r>
    </w:p>
    <w:bookmarkEnd w:id="3"/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 xml:space="preserve">При расчете средней заработной платы учитываются выплаты стимулирующего характера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 независимо от финансовых источников, за счет которых осуществляются данные выплаты, за исключением средств, полученных от предпринимательской и иной приносящей доход деятельности.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>При расчете средней заработной платы не учитываются выплаты компенсационного характера работников.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4" w:name="sub_6006"/>
      <w:r>
        <w:rPr>
          <w:sz w:val="28"/>
          <w:szCs w:val="28"/>
        </w:rPr>
        <w:t>5</w:t>
      </w:r>
      <w:r w:rsidRPr="00B70F34">
        <w:rPr>
          <w:sz w:val="28"/>
          <w:szCs w:val="28"/>
        </w:rPr>
        <w:t xml:space="preserve">. Расчет средней заработной платы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 осуществляется за календарный год, предшествующий году установления должностного оклада руководителя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чреждения.</w:t>
      </w:r>
    </w:p>
    <w:bookmarkEnd w:id="4"/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 xml:space="preserve">При создании новых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чреждений и в других случаях, когда невозможно произвести расчет средней заработной платы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чреждения, для определения должностного оклада руководителя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чреждения, за календарный год, предшествующий году установления должностного оклада руководителя,                      размер должностного оклада руководителя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 определяется </w:t>
      </w:r>
      <w:r>
        <w:rPr>
          <w:sz w:val="28"/>
          <w:szCs w:val="28"/>
        </w:rPr>
        <w:t xml:space="preserve">постановлением </w:t>
      </w:r>
      <w:r w:rsidRPr="00B70F34">
        <w:rPr>
          <w:sz w:val="28"/>
          <w:szCs w:val="28"/>
        </w:rPr>
        <w:t xml:space="preserve"> администрации муниципального образования Динской район  по представлению отраслевого (функционального) органа  администрации муниципального образования Динской район, в ведении которого находится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чреждение.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5" w:name="sub_6007"/>
      <w:r>
        <w:rPr>
          <w:sz w:val="28"/>
          <w:szCs w:val="28"/>
        </w:rPr>
        <w:t>6</w:t>
      </w:r>
      <w:r w:rsidRPr="00B70F34">
        <w:rPr>
          <w:sz w:val="28"/>
          <w:szCs w:val="28"/>
        </w:rPr>
        <w:t xml:space="preserve">. Средняя заработная плата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 определяется путем деления суммы окладов (должностных окладов), ставок заработной платы и выплат стимулирующего характера работников учреждения за отработанное время в предшествующем календарном году на сумму среднемесячной численности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 за все месяцы календарного года, </w:t>
      </w:r>
      <w:r w:rsidRPr="00B70F34">
        <w:rPr>
          <w:sz w:val="28"/>
          <w:szCs w:val="28"/>
        </w:rPr>
        <w:lastRenderedPageBreak/>
        <w:t xml:space="preserve">предшествующего году установления должностного оклада руководителя 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6" w:name="sub_6008"/>
      <w:bookmarkEnd w:id="5"/>
      <w:r>
        <w:rPr>
          <w:sz w:val="28"/>
          <w:szCs w:val="28"/>
        </w:rPr>
        <w:t>7</w:t>
      </w:r>
      <w:r w:rsidRPr="00B70F34">
        <w:rPr>
          <w:sz w:val="28"/>
          <w:szCs w:val="28"/>
        </w:rPr>
        <w:t xml:space="preserve">. При определении среднемесячной численности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 учитываются среднемесячная численность работников учреждения, работающих на условиях полного рабочего времени, среднемесячная численность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чреждения, работающих на условиях неполного рабочего времени, и среднемесячная численность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чреждения, являющихся внешними совместителями.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7" w:name="sub_6009"/>
      <w:bookmarkEnd w:id="6"/>
      <w:r>
        <w:rPr>
          <w:sz w:val="28"/>
          <w:szCs w:val="28"/>
        </w:rPr>
        <w:t>8</w:t>
      </w:r>
      <w:r w:rsidRPr="00B70F34">
        <w:rPr>
          <w:sz w:val="28"/>
          <w:szCs w:val="28"/>
        </w:rPr>
        <w:t xml:space="preserve">. </w:t>
      </w:r>
      <w:proofErr w:type="gramStart"/>
      <w:r w:rsidRPr="00B70F34">
        <w:rPr>
          <w:sz w:val="28"/>
          <w:szCs w:val="28"/>
        </w:rPr>
        <w:t>Среднемесячная численность работников учреждения, работающих на условиях полного рабочего времени, исчисляется путем суммирования численности работников учреждения, работающих на условиях полного рабочего времени, за каждый календарный день месяца, то есть с 1-го по 30-е или 31-е число (для февраля - по 28-е или 29-е число), включая выходные и нерабочие праздничные дни, и деления полученной суммы на число календарных дней месяца.</w:t>
      </w:r>
      <w:proofErr w:type="gramEnd"/>
    </w:p>
    <w:bookmarkEnd w:id="7"/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 xml:space="preserve">Численность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чреждения, работающих на условиях полного рабочего времени, за выходные или нерабочие праздничные дни принимается равной численности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чреждения, работающих на условиях полного рабочего времени, </w:t>
      </w:r>
      <w:proofErr w:type="gramStart"/>
      <w:r w:rsidRPr="00B70F34">
        <w:rPr>
          <w:sz w:val="28"/>
          <w:szCs w:val="28"/>
        </w:rPr>
        <w:t>за</w:t>
      </w:r>
      <w:proofErr w:type="gramEnd"/>
      <w:r w:rsidRPr="00B70F34">
        <w:rPr>
          <w:sz w:val="28"/>
          <w:szCs w:val="28"/>
        </w:rPr>
        <w:t xml:space="preserve"> </w:t>
      </w:r>
      <w:proofErr w:type="gramStart"/>
      <w:r w:rsidRPr="00B70F34">
        <w:rPr>
          <w:sz w:val="28"/>
          <w:szCs w:val="28"/>
        </w:rPr>
        <w:t>рабочий</w:t>
      </w:r>
      <w:proofErr w:type="gramEnd"/>
      <w:r w:rsidRPr="00B70F34">
        <w:rPr>
          <w:sz w:val="28"/>
          <w:szCs w:val="28"/>
        </w:rPr>
        <w:t xml:space="preserve"> день, предшествовавший выходным или нерабочим праздничным дням.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 xml:space="preserve">В численности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чреждения, работающих на условиях полного рабочего времени, за каждый календарный день месяца учитываются работники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чреждения, фактически работающие на основании табеля учета рабочего времени работников.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 xml:space="preserve">Работник, работающий в учреждении на более чем одной ставке (оформленный в учреждении как внутренний совместитель), учитывается в списочной численности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 как один человек (целая единица).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8" w:name="sub_6010"/>
      <w:r>
        <w:rPr>
          <w:sz w:val="28"/>
          <w:szCs w:val="28"/>
        </w:rPr>
        <w:t>9</w:t>
      </w:r>
      <w:r w:rsidRPr="00B70F34">
        <w:rPr>
          <w:sz w:val="28"/>
          <w:szCs w:val="28"/>
        </w:rPr>
        <w:t xml:space="preserve">. Работники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чреждения, работавшие на условиях неполного рабочего времени в соответствии с трудовым договором или переведенные на работу на условиях неполного рабочего времени, при определении среднемесячной численности работников учреждения учитываются пропорционально отработанному времени.</w:t>
      </w:r>
    </w:p>
    <w:bookmarkEnd w:id="8"/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r w:rsidRPr="00B70F34">
        <w:rPr>
          <w:sz w:val="28"/>
          <w:szCs w:val="28"/>
        </w:rPr>
        <w:t>Расчет средней численности этой категории работников производится в следующем порядке: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9" w:name="sub_6101"/>
      <w:r w:rsidRPr="00B70F34">
        <w:rPr>
          <w:sz w:val="28"/>
          <w:szCs w:val="28"/>
        </w:rPr>
        <w:t>- исчисляется общее количество человеко-дней, отработанных этими работниками, путем деления общего числа отработанных человеко-часов в отчетном месяце на продолжительность рабочего дня, исходя из продолжительности рабочей недели;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10" w:name="sub_6102"/>
      <w:bookmarkEnd w:id="9"/>
      <w:r w:rsidRPr="00B70F34">
        <w:rPr>
          <w:sz w:val="28"/>
          <w:szCs w:val="28"/>
        </w:rPr>
        <w:t xml:space="preserve">- затем определяется средняя численность не полностью занятых работников </w:t>
      </w:r>
      <w:proofErr w:type="gramStart"/>
      <w:r w:rsidRPr="00B70F34">
        <w:rPr>
          <w:sz w:val="28"/>
          <w:szCs w:val="28"/>
        </w:rPr>
        <w:t>за отчетный месяц в пересчете на полную занятость путем деления отработанных человеко-дней на число рабочих дней в месяце</w:t>
      </w:r>
      <w:proofErr w:type="gramEnd"/>
      <w:r w:rsidRPr="00B70F34">
        <w:rPr>
          <w:sz w:val="28"/>
          <w:szCs w:val="28"/>
        </w:rPr>
        <w:t xml:space="preserve"> по календарю в отчетном месяце.</w:t>
      </w:r>
    </w:p>
    <w:p w:rsidR="001A262F" w:rsidRPr="00B70F34" w:rsidRDefault="001A262F" w:rsidP="001A262F">
      <w:pPr>
        <w:ind w:firstLine="709"/>
        <w:contextualSpacing/>
        <w:jc w:val="both"/>
        <w:rPr>
          <w:sz w:val="28"/>
          <w:szCs w:val="28"/>
        </w:rPr>
      </w:pPr>
      <w:bookmarkStart w:id="11" w:name="sub_6011"/>
      <w:bookmarkEnd w:id="10"/>
      <w:r w:rsidRPr="00B70F34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0</w:t>
      </w:r>
      <w:r w:rsidRPr="00B70F34">
        <w:rPr>
          <w:sz w:val="28"/>
          <w:szCs w:val="28"/>
        </w:rPr>
        <w:t xml:space="preserve">. Среднемесячная численность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 xml:space="preserve">чреждения, являющихся внешними совместителями, исчисляется в соответствии с порядком определения среднемесячной численности работников </w:t>
      </w:r>
      <w:r w:rsidR="00596E96">
        <w:rPr>
          <w:sz w:val="28"/>
          <w:szCs w:val="28"/>
        </w:rPr>
        <w:t>У</w:t>
      </w:r>
      <w:r w:rsidRPr="00B70F34">
        <w:rPr>
          <w:sz w:val="28"/>
          <w:szCs w:val="28"/>
        </w:rPr>
        <w:t>чреждения, работавших на условиях неполного рабочего времени (пункт 10 настоящего Порядка)</w:t>
      </w:r>
      <w:bookmarkEnd w:id="11"/>
      <w:r>
        <w:rPr>
          <w:sz w:val="28"/>
          <w:szCs w:val="28"/>
        </w:rPr>
        <w:t>.</w:t>
      </w:r>
    </w:p>
    <w:p w:rsidR="001A262F" w:rsidRPr="00C36AC0" w:rsidRDefault="00C36AC0" w:rsidP="00C36A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</w:t>
      </w:r>
      <w:r w:rsidRPr="00C36AC0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1A262F" w:rsidRPr="001A262F" w:rsidRDefault="001A262F" w:rsidP="001A262F"/>
    <w:p w:rsidR="001A262F" w:rsidRDefault="001A262F" w:rsidP="001A262F"/>
    <w:p w:rsidR="00CA1C58" w:rsidRPr="001A262F" w:rsidRDefault="001A262F" w:rsidP="001A262F">
      <w:pPr>
        <w:rPr>
          <w:sz w:val="28"/>
          <w:szCs w:val="28"/>
        </w:rPr>
      </w:pPr>
      <w:r w:rsidRPr="001A262F">
        <w:rPr>
          <w:sz w:val="28"/>
          <w:szCs w:val="28"/>
        </w:rPr>
        <w:t>Заместитель главы администрации</w:t>
      </w:r>
    </w:p>
    <w:p w:rsidR="001A262F" w:rsidRPr="001A262F" w:rsidRDefault="001A262F" w:rsidP="001A262F">
      <w:pPr>
        <w:rPr>
          <w:sz w:val="28"/>
          <w:szCs w:val="28"/>
        </w:rPr>
      </w:pPr>
      <w:r w:rsidRPr="001A262F">
        <w:rPr>
          <w:sz w:val="28"/>
          <w:szCs w:val="28"/>
        </w:rPr>
        <w:t>муниципального образования</w:t>
      </w:r>
    </w:p>
    <w:p w:rsidR="001A262F" w:rsidRPr="001A262F" w:rsidRDefault="001A262F" w:rsidP="001A262F">
      <w:pPr>
        <w:rPr>
          <w:sz w:val="28"/>
          <w:szCs w:val="28"/>
        </w:rPr>
      </w:pPr>
      <w:r w:rsidRPr="001A262F">
        <w:rPr>
          <w:sz w:val="28"/>
          <w:szCs w:val="28"/>
        </w:rPr>
        <w:t xml:space="preserve">Динской </w:t>
      </w:r>
      <w:r>
        <w:rPr>
          <w:sz w:val="28"/>
          <w:szCs w:val="28"/>
        </w:rPr>
        <w:t>район</w:t>
      </w:r>
      <w:r w:rsidRPr="001A262F">
        <w:rPr>
          <w:sz w:val="28"/>
          <w:szCs w:val="28"/>
        </w:rPr>
        <w:t xml:space="preserve">                                                      </w:t>
      </w:r>
      <w:bookmarkStart w:id="12" w:name="_GoBack"/>
      <w:bookmarkEnd w:id="12"/>
      <w:r w:rsidRPr="001A262F">
        <w:rPr>
          <w:sz w:val="28"/>
          <w:szCs w:val="28"/>
        </w:rPr>
        <w:t xml:space="preserve">                                     А.А. </w:t>
      </w:r>
      <w:proofErr w:type="spellStart"/>
      <w:r w:rsidRPr="001A262F">
        <w:rPr>
          <w:sz w:val="28"/>
          <w:szCs w:val="28"/>
        </w:rPr>
        <w:t>Фисун</w:t>
      </w:r>
      <w:proofErr w:type="spellEnd"/>
      <w:r w:rsidRPr="001A262F">
        <w:rPr>
          <w:sz w:val="28"/>
          <w:szCs w:val="28"/>
        </w:rPr>
        <w:t xml:space="preserve"> </w:t>
      </w:r>
    </w:p>
    <w:sectPr w:rsidR="001A262F" w:rsidRPr="001A262F" w:rsidSect="00771F2E">
      <w:headerReference w:type="default" r:id="rId7"/>
      <w:pgSz w:w="11906" w:h="16838"/>
      <w:pgMar w:top="1134" w:right="567" w:bottom="1134" w:left="1701" w:header="708" w:footer="708" w:gutter="0"/>
      <w:pgNumType w:start="6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820" w:rsidRDefault="00772820" w:rsidP="001A262F">
      <w:r>
        <w:separator/>
      </w:r>
    </w:p>
  </w:endnote>
  <w:endnote w:type="continuationSeparator" w:id="0">
    <w:p w:rsidR="00772820" w:rsidRDefault="00772820" w:rsidP="001A2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820" w:rsidRDefault="00772820" w:rsidP="001A262F">
      <w:r>
        <w:separator/>
      </w:r>
    </w:p>
  </w:footnote>
  <w:footnote w:type="continuationSeparator" w:id="0">
    <w:p w:rsidR="00772820" w:rsidRDefault="00772820" w:rsidP="001A26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41034219"/>
      <w:docPartObj>
        <w:docPartGallery w:val="Page Numbers (Top of Page)"/>
        <w:docPartUnique/>
      </w:docPartObj>
    </w:sdtPr>
    <w:sdtEndPr/>
    <w:sdtContent>
      <w:p w:rsidR="00771F2E" w:rsidRDefault="00771F2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6AC0">
          <w:rPr>
            <w:noProof/>
          </w:rPr>
          <w:t>63</w:t>
        </w:r>
        <w:r>
          <w:fldChar w:fldCharType="end"/>
        </w:r>
      </w:p>
    </w:sdtContent>
  </w:sdt>
  <w:p w:rsidR="001A262F" w:rsidRDefault="001A26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1EF"/>
    <w:rsid w:val="001A262F"/>
    <w:rsid w:val="00596E96"/>
    <w:rsid w:val="00771F2E"/>
    <w:rsid w:val="00772820"/>
    <w:rsid w:val="009C52B8"/>
    <w:rsid w:val="00C36AC0"/>
    <w:rsid w:val="00C621EF"/>
    <w:rsid w:val="00CA1C58"/>
    <w:rsid w:val="00F5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6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26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26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A26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26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71F2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71F2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6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26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26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A26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26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71F2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71F2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1160</Words>
  <Characters>6616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user270</dc:creator>
  <cp:keywords/>
  <dc:description/>
  <cp:lastModifiedBy>user270</cp:lastModifiedBy>
  <cp:revision>4</cp:revision>
  <cp:lastPrinted>2024-10-02T13:43:00Z</cp:lastPrinted>
  <dcterms:created xsi:type="dcterms:W3CDTF">2024-09-26T07:36:00Z</dcterms:created>
  <dcterms:modified xsi:type="dcterms:W3CDTF">2024-10-02T13:43:00Z</dcterms:modified>
</cp:coreProperties>
</file>