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C52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6</w:t>
      </w:r>
      <w:r w:rsidR="00D1647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D1647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работ, оказание услуг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</w:t>
      </w:r>
      <w:r w:rsidR="00DF1F4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МУЗ «Динская ЦРБ»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D1647C" w:rsidP="00D1647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Лот №1: Оказание услуг по отпуску </w:t>
            </w:r>
            <w:r w:rsidRPr="00D1647C">
              <w:rPr>
                <w:sz w:val="28"/>
                <w:szCs w:val="28"/>
              </w:rPr>
              <w:t>льготных медикаментов и лекарственных средств для нужд МУЗ "Динская ЦРБ"</w:t>
            </w:r>
            <w:r>
              <w:rPr>
                <w:sz w:val="28"/>
                <w:szCs w:val="28"/>
              </w:rPr>
              <w:t xml:space="preserve"> в 2010 году</w:t>
            </w:r>
          </w:p>
        </w:tc>
        <w:tc>
          <w:tcPr>
            <w:tcW w:w="1476" w:type="dxa"/>
            <w:vAlign w:val="center"/>
          </w:tcPr>
          <w:p w:rsidR="00152D13" w:rsidRDefault="00D1647C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5 978 200,00</w:t>
            </w:r>
            <w:r w:rsidR="00395A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рублей</w:t>
            </w:r>
          </w:p>
        </w:tc>
      </w:tr>
      <w:tr w:rsidR="00D1647C" w:rsidRPr="00935E97">
        <w:tc>
          <w:tcPr>
            <w:tcW w:w="9072" w:type="dxa"/>
            <w:vAlign w:val="center"/>
          </w:tcPr>
          <w:p w:rsidR="00D1647C" w:rsidRDefault="00D1647C" w:rsidP="00757ADB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№2: Выполнение работ по капитальному ремонту хирургического отделения МУЗ «Динская ЦРБ»</w:t>
            </w:r>
          </w:p>
        </w:tc>
        <w:tc>
          <w:tcPr>
            <w:tcW w:w="1476" w:type="dxa"/>
            <w:vAlign w:val="center"/>
          </w:tcPr>
          <w:p w:rsidR="00D1647C" w:rsidRDefault="00D1647C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3 734 973,00 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D1647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22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757AD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DC522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C522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янва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ря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>Луначарского, 13, Торгово-промышленная палата Динского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DC522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13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DC522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янва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EA1B5A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D1647C">
        <w:rPr>
          <w:rFonts w:ascii="Times New Roman" w:hAnsi="Times New Roman" w:cs="Times New Roman"/>
          <w:noProof/>
          <w:color w:val="808080"/>
        </w:rPr>
        <w:t>E:\DOCUMENTS\0 ДОКУМЕНТЫ\0 ТОРГИ 2009\363-а Медикаменты ремонт ЦРБ\0 Извещение 363-а.docx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126E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95AB2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57ADB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287D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77801"/>
    <w:rsid w:val="00C84345"/>
    <w:rsid w:val="00CA3D59"/>
    <w:rsid w:val="00CA682A"/>
    <w:rsid w:val="00CB1C4A"/>
    <w:rsid w:val="00CB315D"/>
    <w:rsid w:val="00CC40C9"/>
    <w:rsid w:val="00CC6C3B"/>
    <w:rsid w:val="00CC746F"/>
    <w:rsid w:val="00CE11B0"/>
    <w:rsid w:val="00CE7A70"/>
    <w:rsid w:val="00CF7269"/>
    <w:rsid w:val="00CF76AF"/>
    <w:rsid w:val="00CF7AA2"/>
    <w:rsid w:val="00D0227D"/>
    <w:rsid w:val="00D062B0"/>
    <w:rsid w:val="00D076BC"/>
    <w:rsid w:val="00D1647C"/>
    <w:rsid w:val="00D167C1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C522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2A65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94E4B"/>
    <w:rsid w:val="00EA1B5A"/>
    <w:rsid w:val="00EA738E"/>
    <w:rsid w:val="00EC00B0"/>
    <w:rsid w:val="00EC33F5"/>
    <w:rsid w:val="00EC60CF"/>
    <w:rsid w:val="00ED317C"/>
    <w:rsid w:val="00EE2FAD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creator>Computer</dc:creator>
  <cp:lastModifiedBy>User</cp:lastModifiedBy>
  <cp:revision>3</cp:revision>
  <cp:lastPrinted>2009-12-17T07:07:00Z</cp:lastPrinted>
  <dcterms:created xsi:type="dcterms:W3CDTF">2009-12-17T06:36:00Z</dcterms:created>
  <dcterms:modified xsi:type="dcterms:W3CDTF">2009-12-17T07:07:00Z</dcterms:modified>
</cp:coreProperties>
</file>